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A46485">
      <w:pPr>
        <w:spacing w:line="0" w:lineRule="atLeast"/>
        <w:ind w:left="-141" w:leftChars="-67" w:firstLine="80" w:firstLineChars="38"/>
        <w:jc w:val="center"/>
        <w:rPr>
          <w:rFonts w:hint="eastAsia" w:ascii="方正仿宋_GBK" w:hAnsi="方正仿宋_GBK" w:eastAsia="方正仿宋_GBK" w:cs="方正仿宋_GBK"/>
          <w:b/>
          <w:bCs/>
          <w:kern w:val="0"/>
          <w:sz w:val="21"/>
          <w:szCs w:val="21"/>
        </w:rPr>
      </w:pPr>
      <w:r>
        <w:rPr>
          <w:rFonts w:hint="eastAsia" w:ascii="方正仿宋_GBK" w:hAnsi="方正仿宋_GBK" w:eastAsia="方正仿宋_GBK" w:cs="方正仿宋_GBK"/>
          <w:b/>
          <w:bCs/>
          <w:kern w:val="0"/>
          <w:sz w:val="21"/>
          <w:szCs w:val="21"/>
          <w:lang w:eastAsia="zh-CN"/>
        </w:rPr>
        <w:t>机房设备维保服务</w:t>
      </w:r>
      <w:r>
        <w:rPr>
          <w:rFonts w:hint="eastAsia" w:ascii="方正仿宋_GBK" w:hAnsi="方正仿宋_GBK" w:eastAsia="方正仿宋_GBK" w:cs="方正仿宋_GBK"/>
          <w:b/>
          <w:bCs/>
          <w:kern w:val="0"/>
          <w:sz w:val="21"/>
          <w:szCs w:val="21"/>
        </w:rPr>
        <w:t>项目采购需求</w:t>
      </w:r>
    </w:p>
    <w:p w14:paraId="4CB10E52">
      <w:pPr>
        <w:spacing w:line="0" w:lineRule="atLeast"/>
        <w:ind w:left="0" w:leftChars="0" w:firstLine="1890" w:firstLineChars="900"/>
        <w:jc w:val="both"/>
        <w:rPr>
          <w:rFonts w:hint="eastAsia" w:ascii="方正仿宋_GBK" w:hAnsi="方正仿宋_GBK" w:eastAsia="方正仿宋_GBK" w:cs="方正仿宋_GBK"/>
          <w:b w:val="0"/>
          <w:bCs/>
          <w:kern w:val="2"/>
          <w:sz w:val="21"/>
          <w:szCs w:val="21"/>
          <w:lang w:val="en-US" w:eastAsia="zh-CN"/>
        </w:rPr>
      </w:pPr>
    </w:p>
    <w:p w14:paraId="518CD524">
      <w:pPr>
        <w:jc w:val="left"/>
        <w:rPr>
          <w:rFonts w:hint="eastAsia" w:ascii="方正仿宋_GBK" w:hAnsi="方正仿宋_GBK" w:eastAsia="方正仿宋_GBK" w:cs="方正仿宋_GBK"/>
          <w:sz w:val="21"/>
          <w:szCs w:val="21"/>
        </w:rPr>
      </w:pPr>
    </w:p>
    <w:p w14:paraId="64B6188B">
      <w:pPr>
        <w:pStyle w:val="68"/>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项目概况</w:t>
      </w:r>
    </w:p>
    <w:p w14:paraId="52A21DDE">
      <w:pPr>
        <w:pStyle w:val="64"/>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基本信息</w:t>
      </w:r>
    </w:p>
    <w:p w14:paraId="4B2C70F9">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项目名称</w:t>
      </w:r>
    </w:p>
    <w:p w14:paraId="44FAD3FD">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lang w:val="en-US" w:eastAsia="zh-CN"/>
        </w:rPr>
        <w:t>2025年信息部中心机房设备维保服务</w:t>
      </w:r>
      <w:r>
        <w:rPr>
          <w:rFonts w:hint="eastAsia" w:ascii="方正仿宋_GBK" w:hAnsi="方正仿宋_GBK" w:eastAsia="方正仿宋_GBK" w:cs="方正仿宋_GBK"/>
          <w:sz w:val="21"/>
          <w:szCs w:val="21"/>
        </w:rPr>
        <w:t>服务项目。</w:t>
      </w:r>
    </w:p>
    <w:p w14:paraId="33F1C9D8">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lang w:eastAsia="zh-CN"/>
        </w:rPr>
        <w:t>需求科室</w:t>
      </w:r>
    </w:p>
    <w:p w14:paraId="6AA7EFE8">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lang w:eastAsia="zh-CN"/>
        </w:rPr>
        <w:t>信息部</w:t>
      </w:r>
    </w:p>
    <w:p w14:paraId="586DA469">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项目总体目标</w:t>
      </w:r>
    </w:p>
    <w:p w14:paraId="1FC90E65">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lang w:eastAsia="zh-CN"/>
        </w:rPr>
        <w:t>保证我院机房安全设备的防护能力和授权持续有效，保障网络设备、存储设备、机房空调及物理环境运行安全，</w:t>
      </w:r>
      <w:r>
        <w:rPr>
          <w:rFonts w:hint="eastAsia" w:ascii="方正仿宋_GBK" w:hAnsi="方正仿宋_GBK" w:eastAsia="方正仿宋_GBK" w:cs="方正仿宋_GBK"/>
          <w:sz w:val="21"/>
          <w:szCs w:val="21"/>
        </w:rPr>
        <w:t>。</w:t>
      </w:r>
    </w:p>
    <w:p w14:paraId="3ED898C5">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服务地点</w:t>
      </w:r>
    </w:p>
    <w:p w14:paraId="09F4B5FF">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惠州市第六人民医院</w:t>
      </w:r>
    </w:p>
    <w:p w14:paraId="5DA6E2DD">
      <w:pPr>
        <w:pStyle w:val="64"/>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项目</w:t>
      </w:r>
      <w:r>
        <w:rPr>
          <w:rFonts w:hint="eastAsia" w:ascii="方正仿宋_GBK" w:hAnsi="方正仿宋_GBK" w:eastAsia="方正仿宋_GBK" w:cs="方正仿宋_GBK"/>
          <w:sz w:val="21"/>
          <w:szCs w:val="21"/>
          <w:lang w:eastAsia="zh-CN"/>
        </w:rPr>
        <w:t>概况</w:t>
      </w:r>
    </w:p>
    <w:p w14:paraId="3F9BB54A">
      <w:pPr>
        <w:pStyle w:val="64"/>
        <w:numPr>
          <w:numId w:val="0"/>
        </w:numPr>
        <w:ind w:leftChars="0" w:firstLine="420" w:firstLineChars="200"/>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为切实加强医院网络安全，建立信息安全保障体系，根据《网络安全法》相关规定要求，医院积极从制度、管理、技术三个层面推进信息安全工作。结合医院实际情况，需对现有安全产品进行升级和续保，保证产品具备对最新的恶意网络行为及系统漏洞进行及时有效识别和分析的能力，进一步加强重大活动期间信息安全防护工作，避免产品故障和防护不足影响医院信息系统安全及业务正常进行。</w:t>
      </w:r>
    </w:p>
    <w:p w14:paraId="07E46C92">
      <w:pPr>
        <w:ind w:firstLine="420" w:firstLineChars="200"/>
        <w:jc w:val="left"/>
        <w:rPr>
          <w:rFonts w:hint="eastAsia" w:ascii="方正仿宋_GBK" w:hAnsi="方正仿宋_GBK" w:eastAsia="方正仿宋_GBK" w:cs="方正仿宋_GBK"/>
          <w:sz w:val="21"/>
          <w:szCs w:val="21"/>
        </w:rPr>
      </w:pPr>
    </w:p>
    <w:p w14:paraId="2D29C0B1">
      <w:pPr>
        <w:ind w:firstLine="420" w:firstLineChars="200"/>
        <w:jc w:val="left"/>
        <w:rPr>
          <w:rFonts w:hint="eastAsia" w:ascii="方正仿宋_GBK" w:hAnsi="方正仿宋_GBK" w:eastAsia="方正仿宋_GBK" w:cs="方正仿宋_GBK"/>
          <w:sz w:val="21"/>
          <w:szCs w:val="21"/>
        </w:rPr>
      </w:pPr>
    </w:p>
    <w:p w14:paraId="605B2D7F">
      <w:pPr>
        <w:pStyle w:val="68"/>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项目预算</w:t>
      </w:r>
    </w:p>
    <w:p w14:paraId="20D59C54">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本项目总预算为</w:t>
      </w:r>
      <w:r>
        <w:rPr>
          <w:rFonts w:hint="eastAsia" w:ascii="方正仿宋_GBK" w:hAnsi="方正仿宋_GBK" w:eastAsia="方正仿宋_GBK" w:cs="方正仿宋_GBK"/>
          <w:sz w:val="21"/>
          <w:szCs w:val="21"/>
          <w:u w:val="single"/>
        </w:rPr>
        <w:t xml:space="preserve"> </w:t>
      </w:r>
      <w:r>
        <w:rPr>
          <w:rFonts w:hint="eastAsia" w:ascii="方正仿宋_GBK" w:hAnsi="方正仿宋_GBK" w:eastAsia="方正仿宋_GBK" w:cs="方正仿宋_GBK"/>
          <w:sz w:val="21"/>
          <w:szCs w:val="21"/>
          <w:u w:val="single"/>
          <w:lang w:val="en-US" w:eastAsia="zh-CN"/>
        </w:rPr>
        <w:t xml:space="preserve">  </w:t>
      </w:r>
      <w:r>
        <w:rPr>
          <w:rFonts w:hint="eastAsia" w:ascii="方正仿宋_GBK" w:hAnsi="方正仿宋_GBK" w:eastAsia="方正仿宋_GBK" w:cs="方正仿宋_GBK"/>
          <w:sz w:val="21"/>
          <w:szCs w:val="21"/>
        </w:rPr>
        <w:t>万元</w:t>
      </w:r>
      <w:r>
        <w:rPr>
          <w:rFonts w:hint="eastAsia" w:ascii="方正仿宋_GBK" w:hAnsi="方正仿宋_GBK" w:eastAsia="方正仿宋_GBK" w:cs="方正仿宋_GBK"/>
          <w:sz w:val="21"/>
          <w:szCs w:val="21"/>
        </w:rPr>
        <w:t>。</w:t>
      </w:r>
    </w:p>
    <w:p w14:paraId="5D66C033">
      <w:pPr>
        <w:pStyle w:val="68"/>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服务期限</w:t>
      </w:r>
    </w:p>
    <w:p w14:paraId="57AB795F">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本项目服务期为12个月，具体时间以项目合同签订时间为准。</w:t>
      </w:r>
    </w:p>
    <w:p w14:paraId="4080E170">
      <w:pPr>
        <w:pStyle w:val="68"/>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服务内容</w:t>
      </w:r>
    </w:p>
    <w:p w14:paraId="4B780998">
      <w:pPr>
        <w:pStyle w:val="64"/>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运行维护服务</w:t>
      </w:r>
    </w:p>
    <w:p w14:paraId="3D5E3C60">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lang w:eastAsia="zh-CN"/>
        </w:rPr>
        <w:t>机房</w:t>
      </w:r>
      <w:r>
        <w:rPr>
          <w:rFonts w:hint="eastAsia" w:ascii="方正仿宋_GBK" w:hAnsi="方正仿宋_GBK" w:eastAsia="方正仿宋_GBK" w:cs="方正仿宋_GBK"/>
          <w:sz w:val="21"/>
          <w:szCs w:val="21"/>
        </w:rPr>
        <w:t>运行维护服务</w:t>
      </w:r>
    </w:p>
    <w:p w14:paraId="1A3A65BC">
      <w:pPr>
        <w:pStyle w:val="66"/>
        <w:numPr>
          <w:ilvl w:val="3"/>
          <w:numId w:val="2"/>
        </w:numPr>
        <w:ind w:left="1134" w:hanging="708"/>
        <w:outlineLvl w:val="3"/>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服务范围</w:t>
      </w:r>
    </w:p>
    <w:p w14:paraId="7217233B">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lang w:eastAsia="zh-CN"/>
        </w:rPr>
        <w:t>设备维保需求</w:t>
      </w:r>
      <w:r>
        <w:rPr>
          <w:rFonts w:hint="eastAsia" w:ascii="方正仿宋_GBK" w:hAnsi="方正仿宋_GBK" w:eastAsia="方正仿宋_GBK" w:cs="方正仿宋_GBK"/>
          <w:sz w:val="21"/>
          <w:szCs w:val="21"/>
        </w:rPr>
        <w:t>如下：</w:t>
      </w:r>
    </w:p>
    <w:tbl>
      <w:tblPr>
        <w:tblStyle w:val="34"/>
        <w:tblW w:w="9120"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2321"/>
        <w:gridCol w:w="1845"/>
        <w:gridCol w:w="1020"/>
        <w:gridCol w:w="810"/>
        <w:gridCol w:w="2415"/>
      </w:tblGrid>
      <w:tr w14:paraId="2F652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9" w:type="dxa"/>
            <w:shd w:val="clear" w:color="auto" w:fill="F1F1F1"/>
            <w:noWrap w:val="0"/>
            <w:vAlign w:val="center"/>
          </w:tcPr>
          <w:p w14:paraId="7FBBC1F1">
            <w:pPr>
              <w:keepNext w:val="0"/>
              <w:keepLines w:val="0"/>
              <w:widowControl/>
              <w:suppressLineNumbers w:val="0"/>
              <w:spacing w:line="240" w:lineRule="auto"/>
              <w:jc w:val="center"/>
              <w:textAlignment w:val="center"/>
              <w:rPr>
                <w:rFonts w:hint="eastAsia" w:ascii="方正仿宋_GBK" w:hAnsi="方正仿宋_GBK" w:eastAsia="方正仿宋_GBK" w:cs="方正仿宋_GBK"/>
                <w:b/>
                <w:bCs/>
                <w:i w:val="0"/>
                <w:iCs w:val="0"/>
                <w:color w:val="auto"/>
                <w:sz w:val="21"/>
                <w:szCs w:val="21"/>
                <w:u w:val="none"/>
              </w:rPr>
            </w:pPr>
            <w:r>
              <w:rPr>
                <w:rFonts w:hint="eastAsia" w:ascii="方正仿宋_GBK" w:hAnsi="方正仿宋_GBK" w:eastAsia="方正仿宋_GBK" w:cs="方正仿宋_GBK"/>
                <w:b/>
                <w:bCs/>
                <w:i w:val="0"/>
                <w:iCs w:val="0"/>
                <w:color w:val="auto"/>
                <w:kern w:val="0"/>
                <w:sz w:val="21"/>
                <w:szCs w:val="21"/>
                <w:u w:val="none"/>
                <w:lang w:val="en-US" w:eastAsia="zh-CN"/>
              </w:rPr>
              <w:t>序号</w:t>
            </w:r>
          </w:p>
        </w:tc>
        <w:tc>
          <w:tcPr>
            <w:tcW w:w="2321" w:type="dxa"/>
            <w:shd w:val="clear" w:color="auto" w:fill="F1F1F1"/>
            <w:noWrap w:val="0"/>
            <w:vAlign w:val="center"/>
          </w:tcPr>
          <w:p w14:paraId="17CEA5F8">
            <w:pPr>
              <w:keepNext w:val="0"/>
              <w:keepLines w:val="0"/>
              <w:widowControl/>
              <w:suppressLineNumbers w:val="0"/>
              <w:spacing w:line="240" w:lineRule="auto"/>
              <w:jc w:val="center"/>
              <w:textAlignment w:val="center"/>
              <w:rPr>
                <w:rFonts w:hint="eastAsia" w:ascii="方正仿宋_GBK" w:hAnsi="方正仿宋_GBK" w:eastAsia="方正仿宋_GBK" w:cs="方正仿宋_GBK"/>
                <w:b/>
                <w:bCs/>
                <w:i w:val="0"/>
                <w:iCs w:val="0"/>
                <w:color w:val="auto"/>
                <w:sz w:val="21"/>
                <w:szCs w:val="21"/>
                <w:u w:val="none"/>
                <w:lang w:val="en-US" w:eastAsia="zh-CN"/>
              </w:rPr>
            </w:pPr>
            <w:r>
              <w:rPr>
                <w:rFonts w:hint="eastAsia" w:ascii="方正仿宋_GBK" w:hAnsi="方正仿宋_GBK" w:eastAsia="方正仿宋_GBK" w:cs="方正仿宋_GBK"/>
                <w:b/>
                <w:bCs/>
                <w:i w:val="0"/>
                <w:iCs w:val="0"/>
                <w:color w:val="auto"/>
                <w:sz w:val="21"/>
                <w:szCs w:val="21"/>
                <w:u w:val="none"/>
                <w:lang w:val="en-US" w:eastAsia="zh-CN"/>
              </w:rPr>
              <w:t>维保设备类型</w:t>
            </w:r>
          </w:p>
        </w:tc>
        <w:tc>
          <w:tcPr>
            <w:tcW w:w="1845" w:type="dxa"/>
            <w:shd w:val="clear" w:color="auto" w:fill="F1F1F1"/>
            <w:noWrap w:val="0"/>
            <w:vAlign w:val="center"/>
          </w:tcPr>
          <w:p w14:paraId="05E37DFC">
            <w:pPr>
              <w:keepNext w:val="0"/>
              <w:keepLines w:val="0"/>
              <w:widowControl/>
              <w:suppressLineNumbers w:val="0"/>
              <w:spacing w:line="240" w:lineRule="auto"/>
              <w:jc w:val="center"/>
              <w:textAlignment w:val="center"/>
              <w:rPr>
                <w:rFonts w:hint="eastAsia" w:ascii="方正仿宋_GBK" w:hAnsi="方正仿宋_GBK" w:eastAsia="方正仿宋_GBK" w:cs="方正仿宋_GBK"/>
                <w:b/>
                <w:bCs/>
                <w:i w:val="0"/>
                <w:iCs w:val="0"/>
                <w:color w:val="auto"/>
                <w:sz w:val="21"/>
                <w:szCs w:val="21"/>
                <w:u w:val="none"/>
              </w:rPr>
            </w:pPr>
            <w:r>
              <w:rPr>
                <w:rFonts w:hint="eastAsia" w:ascii="方正仿宋_GBK" w:hAnsi="方正仿宋_GBK" w:eastAsia="方正仿宋_GBK" w:cs="方正仿宋_GBK"/>
                <w:b/>
                <w:bCs/>
                <w:i w:val="0"/>
                <w:iCs w:val="0"/>
                <w:color w:val="auto"/>
                <w:kern w:val="0"/>
                <w:sz w:val="21"/>
                <w:szCs w:val="21"/>
                <w:u w:val="none"/>
                <w:lang w:val="en-US" w:eastAsia="zh-CN"/>
              </w:rPr>
              <w:t>服务内容</w:t>
            </w:r>
          </w:p>
        </w:tc>
        <w:tc>
          <w:tcPr>
            <w:tcW w:w="1020" w:type="dxa"/>
            <w:shd w:val="clear" w:color="auto" w:fill="F1F1F1"/>
            <w:noWrap w:val="0"/>
            <w:vAlign w:val="center"/>
          </w:tcPr>
          <w:p w14:paraId="26C70B35">
            <w:pPr>
              <w:keepNext w:val="0"/>
              <w:keepLines w:val="0"/>
              <w:widowControl/>
              <w:suppressLineNumbers w:val="0"/>
              <w:spacing w:line="240" w:lineRule="auto"/>
              <w:jc w:val="center"/>
              <w:textAlignment w:val="center"/>
              <w:rPr>
                <w:rFonts w:hint="eastAsia" w:ascii="方正仿宋_GBK" w:hAnsi="方正仿宋_GBK" w:eastAsia="方正仿宋_GBK" w:cs="方正仿宋_GBK"/>
                <w:b/>
                <w:bCs/>
                <w:i w:val="0"/>
                <w:iCs w:val="0"/>
                <w:color w:val="auto"/>
                <w:sz w:val="21"/>
                <w:szCs w:val="21"/>
                <w:u w:val="none"/>
              </w:rPr>
            </w:pPr>
            <w:r>
              <w:rPr>
                <w:rFonts w:hint="eastAsia" w:ascii="方正仿宋_GBK" w:hAnsi="方正仿宋_GBK" w:eastAsia="方正仿宋_GBK" w:cs="方正仿宋_GBK"/>
                <w:b/>
                <w:bCs/>
                <w:i w:val="0"/>
                <w:iCs w:val="0"/>
                <w:color w:val="auto"/>
                <w:kern w:val="0"/>
                <w:sz w:val="21"/>
                <w:szCs w:val="21"/>
                <w:u w:val="none"/>
                <w:lang w:val="en-US" w:eastAsia="zh-CN"/>
              </w:rPr>
              <w:t>单位</w:t>
            </w:r>
          </w:p>
        </w:tc>
        <w:tc>
          <w:tcPr>
            <w:tcW w:w="810" w:type="dxa"/>
            <w:shd w:val="clear" w:color="auto" w:fill="F1F1F1"/>
            <w:noWrap w:val="0"/>
            <w:vAlign w:val="center"/>
          </w:tcPr>
          <w:p w14:paraId="3C665B7A">
            <w:pPr>
              <w:keepNext w:val="0"/>
              <w:keepLines w:val="0"/>
              <w:widowControl/>
              <w:suppressLineNumbers w:val="0"/>
              <w:spacing w:line="240" w:lineRule="auto"/>
              <w:jc w:val="center"/>
              <w:textAlignment w:val="center"/>
              <w:rPr>
                <w:rFonts w:hint="eastAsia" w:ascii="方正仿宋_GBK" w:hAnsi="方正仿宋_GBK" w:eastAsia="方正仿宋_GBK" w:cs="方正仿宋_GBK"/>
                <w:b/>
                <w:bCs/>
                <w:i w:val="0"/>
                <w:iCs w:val="0"/>
                <w:color w:val="auto"/>
                <w:sz w:val="21"/>
                <w:szCs w:val="21"/>
                <w:u w:val="none"/>
              </w:rPr>
            </w:pPr>
            <w:r>
              <w:rPr>
                <w:rFonts w:hint="eastAsia" w:ascii="方正仿宋_GBK" w:hAnsi="方正仿宋_GBK" w:eastAsia="方正仿宋_GBK" w:cs="方正仿宋_GBK"/>
                <w:b/>
                <w:bCs/>
                <w:i w:val="0"/>
                <w:iCs w:val="0"/>
                <w:color w:val="auto"/>
                <w:kern w:val="0"/>
                <w:sz w:val="21"/>
                <w:szCs w:val="21"/>
                <w:u w:val="none"/>
                <w:lang w:val="en-US" w:eastAsia="zh-CN"/>
              </w:rPr>
              <w:t>数量</w:t>
            </w:r>
          </w:p>
        </w:tc>
        <w:tc>
          <w:tcPr>
            <w:tcW w:w="2415" w:type="dxa"/>
            <w:shd w:val="clear" w:color="auto" w:fill="F1F1F1"/>
            <w:noWrap w:val="0"/>
            <w:vAlign w:val="center"/>
          </w:tcPr>
          <w:p w14:paraId="3E347B55">
            <w:pPr>
              <w:keepNext w:val="0"/>
              <w:keepLines w:val="0"/>
              <w:widowControl/>
              <w:suppressLineNumbers w:val="0"/>
              <w:spacing w:line="240" w:lineRule="auto"/>
              <w:jc w:val="center"/>
              <w:textAlignment w:val="center"/>
              <w:rPr>
                <w:rFonts w:hint="eastAsia" w:ascii="方正仿宋_GBK" w:hAnsi="方正仿宋_GBK" w:eastAsia="方正仿宋_GBK" w:cs="方正仿宋_GBK"/>
                <w:b/>
                <w:bCs/>
                <w:i w:val="0"/>
                <w:iCs w:val="0"/>
                <w:color w:val="auto"/>
                <w:sz w:val="21"/>
                <w:szCs w:val="21"/>
                <w:u w:val="none"/>
              </w:rPr>
            </w:pPr>
            <w:r>
              <w:rPr>
                <w:rFonts w:hint="eastAsia" w:ascii="方正仿宋_GBK" w:hAnsi="方正仿宋_GBK" w:eastAsia="方正仿宋_GBK" w:cs="方正仿宋_GBK"/>
                <w:b/>
                <w:bCs/>
                <w:i w:val="0"/>
                <w:iCs w:val="0"/>
                <w:color w:val="auto"/>
                <w:kern w:val="0"/>
                <w:sz w:val="21"/>
                <w:szCs w:val="21"/>
                <w:u w:val="none"/>
                <w:lang w:val="en-US" w:eastAsia="zh-CN"/>
              </w:rPr>
              <w:t>备注</w:t>
            </w:r>
          </w:p>
        </w:tc>
      </w:tr>
      <w:tr w14:paraId="67300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709" w:type="dxa"/>
            <w:noWrap w:val="0"/>
            <w:vAlign w:val="center"/>
          </w:tcPr>
          <w:p w14:paraId="717A9DE2">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1</w:t>
            </w:r>
          </w:p>
        </w:tc>
        <w:tc>
          <w:tcPr>
            <w:tcW w:w="2321" w:type="dxa"/>
            <w:noWrap w:val="0"/>
            <w:vAlign w:val="center"/>
          </w:tcPr>
          <w:p w14:paraId="41314C20">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lang w:eastAsia="zh-CN"/>
              </w:rPr>
            </w:pPr>
            <w:r>
              <w:rPr>
                <w:rFonts w:hint="eastAsia" w:ascii="方正仿宋_GBK" w:hAnsi="方正仿宋_GBK" w:eastAsia="方正仿宋_GBK" w:cs="方正仿宋_GBK"/>
                <w:i w:val="0"/>
                <w:iCs w:val="0"/>
                <w:color w:val="000000"/>
                <w:sz w:val="21"/>
                <w:szCs w:val="21"/>
                <w:u w:val="none"/>
                <w:lang w:eastAsia="zh-CN"/>
              </w:rPr>
              <w:t>安全设备</w:t>
            </w:r>
          </w:p>
        </w:tc>
        <w:tc>
          <w:tcPr>
            <w:tcW w:w="1845" w:type="dxa"/>
            <w:noWrap w:val="0"/>
            <w:vAlign w:val="center"/>
          </w:tcPr>
          <w:p w14:paraId="65DAD453">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升级续保服务</w:t>
            </w:r>
          </w:p>
        </w:tc>
        <w:tc>
          <w:tcPr>
            <w:tcW w:w="1020" w:type="dxa"/>
            <w:noWrap w:val="0"/>
            <w:vAlign w:val="center"/>
          </w:tcPr>
          <w:p w14:paraId="204B1CA9">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项/年</w:t>
            </w:r>
          </w:p>
        </w:tc>
        <w:tc>
          <w:tcPr>
            <w:tcW w:w="810" w:type="dxa"/>
            <w:noWrap w:val="0"/>
            <w:vAlign w:val="center"/>
          </w:tcPr>
          <w:p w14:paraId="2EEEC803">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lang w:val="en-US"/>
              </w:rPr>
            </w:pPr>
            <w:r>
              <w:rPr>
                <w:rFonts w:hint="eastAsia" w:ascii="方正仿宋_GBK" w:hAnsi="方正仿宋_GBK" w:eastAsia="方正仿宋_GBK" w:cs="方正仿宋_GBK"/>
                <w:i w:val="0"/>
                <w:iCs w:val="0"/>
                <w:color w:val="000000"/>
                <w:kern w:val="0"/>
                <w:sz w:val="21"/>
                <w:szCs w:val="21"/>
                <w:u w:val="none"/>
                <w:lang w:val="en-US" w:eastAsia="zh-CN"/>
              </w:rPr>
              <w:t>13</w:t>
            </w:r>
          </w:p>
        </w:tc>
        <w:tc>
          <w:tcPr>
            <w:tcW w:w="2415" w:type="dxa"/>
            <w:vMerge w:val="restart"/>
            <w:noWrap w:val="0"/>
            <w:vAlign w:val="center"/>
          </w:tcPr>
          <w:p w14:paraId="0DC4008E">
            <w:pPr>
              <w:pStyle w:val="14"/>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val="en-US" w:eastAsia="zh-CN"/>
              </w:rPr>
              <w:t>含</w:t>
            </w:r>
            <w:r>
              <w:rPr>
                <w:rFonts w:hint="eastAsia" w:ascii="方正仿宋_GBK" w:hAnsi="方正仿宋_GBK" w:eastAsia="方正仿宋_GBK" w:cs="方正仿宋_GBK"/>
                <w:sz w:val="21"/>
                <w:szCs w:val="21"/>
                <w:lang w:val="en-US"/>
              </w:rPr>
              <w:t>一年硬件</w:t>
            </w:r>
            <w:r>
              <w:rPr>
                <w:rFonts w:hint="eastAsia" w:ascii="方正仿宋_GBK" w:hAnsi="方正仿宋_GBK" w:eastAsia="方正仿宋_GBK" w:cs="方正仿宋_GBK"/>
                <w:sz w:val="21"/>
                <w:szCs w:val="21"/>
                <w:highlight w:val="none"/>
                <w:lang w:val="en-US"/>
              </w:rPr>
              <w:t>原厂</w:t>
            </w:r>
            <w:r>
              <w:rPr>
                <w:rFonts w:hint="eastAsia" w:ascii="方正仿宋_GBK" w:hAnsi="方正仿宋_GBK" w:eastAsia="方正仿宋_GBK" w:cs="方正仿宋_GBK"/>
                <w:sz w:val="21"/>
                <w:szCs w:val="21"/>
                <w:highlight w:val="none"/>
                <w:lang w:eastAsia="zh-CN"/>
              </w:rPr>
              <w:t>续保</w:t>
            </w:r>
          </w:p>
          <w:p w14:paraId="07EDD7E0">
            <w:pPr>
              <w:keepNext w:val="0"/>
              <w:keepLines w:val="0"/>
              <w:widowControl/>
              <w:suppressLineNumbers w:val="0"/>
              <w:spacing w:line="240" w:lineRule="auto"/>
              <w:jc w:val="both"/>
              <w:textAlignment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sz w:val="21"/>
                <w:szCs w:val="21"/>
                <w:lang w:val="en-US"/>
              </w:rPr>
              <w:t>，软件更新服务，病毒库、规则库升级服务，硬件故障</w:t>
            </w:r>
            <w:r>
              <w:rPr>
                <w:rFonts w:hint="eastAsia" w:ascii="方正仿宋_GBK" w:hAnsi="方正仿宋_GBK" w:eastAsia="方正仿宋_GBK" w:cs="方正仿宋_GBK"/>
                <w:sz w:val="21"/>
                <w:szCs w:val="21"/>
                <w:lang w:val="en-US" w:eastAsia="zh-CN"/>
              </w:rPr>
              <w:t>维修</w:t>
            </w:r>
            <w:r>
              <w:rPr>
                <w:rFonts w:hint="eastAsia" w:ascii="方正仿宋_GBK" w:hAnsi="方正仿宋_GBK" w:eastAsia="方正仿宋_GBK" w:cs="方正仿宋_GBK"/>
                <w:sz w:val="21"/>
                <w:szCs w:val="21"/>
                <w:lang w:val="en-US"/>
              </w:rPr>
              <w:t>、原厂工程师上门</w:t>
            </w:r>
            <w:r>
              <w:rPr>
                <w:rFonts w:hint="eastAsia" w:ascii="方正仿宋_GBK" w:hAnsi="方正仿宋_GBK" w:eastAsia="方正仿宋_GBK" w:cs="方正仿宋_GBK"/>
                <w:sz w:val="21"/>
                <w:szCs w:val="21"/>
                <w:lang w:val="en-US" w:eastAsia="zh-CN"/>
              </w:rPr>
              <w:t>服务</w:t>
            </w:r>
            <w:r>
              <w:rPr>
                <w:rFonts w:hint="eastAsia" w:ascii="方正仿宋_GBK" w:hAnsi="方正仿宋_GBK" w:eastAsia="方正仿宋_GBK" w:cs="方正仿宋_GBK"/>
                <w:sz w:val="21"/>
                <w:szCs w:val="21"/>
                <w:lang w:val="en-US"/>
              </w:rPr>
              <w:t>等</w:t>
            </w:r>
            <w:r>
              <w:rPr>
                <w:rFonts w:hint="eastAsia" w:ascii="方正仿宋_GBK" w:hAnsi="方正仿宋_GBK" w:eastAsia="方正仿宋_GBK" w:cs="方正仿宋_GBK"/>
                <w:sz w:val="21"/>
                <w:szCs w:val="21"/>
                <w:lang w:val="en-US" w:eastAsia="zh-CN"/>
              </w:rPr>
              <w:t>。（硬件原厂续保服务由成交供应商向原厂商购买，费用已包含在报价中，采购人不另行支付）</w:t>
            </w:r>
          </w:p>
        </w:tc>
      </w:tr>
      <w:tr w14:paraId="0020B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2" w:hRule="atLeast"/>
        </w:trPr>
        <w:tc>
          <w:tcPr>
            <w:tcW w:w="709" w:type="dxa"/>
            <w:noWrap w:val="0"/>
            <w:vAlign w:val="center"/>
          </w:tcPr>
          <w:p w14:paraId="5D43DFA5">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2</w:t>
            </w:r>
          </w:p>
        </w:tc>
        <w:tc>
          <w:tcPr>
            <w:tcW w:w="2321" w:type="dxa"/>
            <w:noWrap w:val="0"/>
            <w:vAlign w:val="center"/>
          </w:tcPr>
          <w:p w14:paraId="31F10D23">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网络设备</w:t>
            </w:r>
          </w:p>
        </w:tc>
        <w:tc>
          <w:tcPr>
            <w:tcW w:w="1845" w:type="dxa"/>
            <w:noWrap w:val="0"/>
            <w:vAlign w:val="center"/>
          </w:tcPr>
          <w:p w14:paraId="60F1EFEF">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sz w:val="21"/>
                <w:szCs w:val="21"/>
                <w:u w:val="none"/>
                <w:lang w:val="en-US" w:eastAsia="zh-CN"/>
              </w:rPr>
              <w:t>升级续保服务</w:t>
            </w:r>
          </w:p>
        </w:tc>
        <w:tc>
          <w:tcPr>
            <w:tcW w:w="1020" w:type="dxa"/>
            <w:noWrap w:val="0"/>
            <w:vAlign w:val="center"/>
          </w:tcPr>
          <w:p w14:paraId="6D3650DA">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项/年</w:t>
            </w:r>
          </w:p>
        </w:tc>
        <w:tc>
          <w:tcPr>
            <w:tcW w:w="810" w:type="dxa"/>
            <w:noWrap w:val="0"/>
            <w:vAlign w:val="center"/>
          </w:tcPr>
          <w:p w14:paraId="6889ED54">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3</w:t>
            </w:r>
          </w:p>
        </w:tc>
        <w:tc>
          <w:tcPr>
            <w:tcW w:w="2415" w:type="dxa"/>
            <w:vMerge w:val="continue"/>
            <w:noWrap w:val="0"/>
            <w:vAlign w:val="center"/>
          </w:tcPr>
          <w:p w14:paraId="1FD0C6EF">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p>
        </w:tc>
      </w:tr>
      <w:tr w14:paraId="0D390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trPr>
        <w:tc>
          <w:tcPr>
            <w:tcW w:w="709" w:type="dxa"/>
            <w:noWrap w:val="0"/>
            <w:vAlign w:val="center"/>
          </w:tcPr>
          <w:p w14:paraId="0C23CA96">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3</w:t>
            </w:r>
          </w:p>
        </w:tc>
        <w:tc>
          <w:tcPr>
            <w:tcW w:w="2321" w:type="dxa"/>
            <w:noWrap w:val="0"/>
            <w:vAlign w:val="center"/>
          </w:tcPr>
          <w:p w14:paraId="51DC4AE6">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lang w:eastAsia="zh-CN"/>
              </w:rPr>
            </w:pPr>
            <w:r>
              <w:rPr>
                <w:rFonts w:hint="eastAsia" w:ascii="方正仿宋_GBK" w:hAnsi="方正仿宋_GBK" w:eastAsia="方正仿宋_GBK" w:cs="方正仿宋_GBK"/>
                <w:i w:val="0"/>
                <w:iCs w:val="0"/>
                <w:color w:val="000000"/>
                <w:sz w:val="21"/>
                <w:szCs w:val="21"/>
                <w:u w:val="none"/>
                <w:lang w:eastAsia="zh-CN"/>
              </w:rPr>
              <w:t>服务器设备</w:t>
            </w:r>
          </w:p>
        </w:tc>
        <w:tc>
          <w:tcPr>
            <w:tcW w:w="1845" w:type="dxa"/>
            <w:noWrap w:val="0"/>
            <w:vAlign w:val="center"/>
          </w:tcPr>
          <w:p w14:paraId="29FAA492">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sz w:val="21"/>
                <w:szCs w:val="21"/>
                <w:u w:val="none"/>
                <w:lang w:val="en-US" w:eastAsia="zh-CN"/>
              </w:rPr>
              <w:t>升级续保服务</w:t>
            </w:r>
          </w:p>
        </w:tc>
        <w:tc>
          <w:tcPr>
            <w:tcW w:w="1020" w:type="dxa"/>
            <w:noWrap w:val="0"/>
            <w:vAlign w:val="center"/>
          </w:tcPr>
          <w:p w14:paraId="57020FC1">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项/年</w:t>
            </w:r>
          </w:p>
        </w:tc>
        <w:tc>
          <w:tcPr>
            <w:tcW w:w="810" w:type="dxa"/>
            <w:noWrap w:val="0"/>
            <w:vAlign w:val="center"/>
          </w:tcPr>
          <w:p w14:paraId="3A5C7354">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lang w:val="en-US"/>
              </w:rPr>
            </w:pPr>
            <w:r>
              <w:rPr>
                <w:rFonts w:hint="eastAsia" w:ascii="方正仿宋_GBK" w:hAnsi="方正仿宋_GBK" w:eastAsia="方正仿宋_GBK" w:cs="方正仿宋_GBK"/>
                <w:i w:val="0"/>
                <w:iCs w:val="0"/>
                <w:color w:val="000000"/>
                <w:kern w:val="0"/>
                <w:sz w:val="21"/>
                <w:szCs w:val="21"/>
                <w:u w:val="none"/>
                <w:lang w:val="en-US" w:eastAsia="zh-CN"/>
              </w:rPr>
              <w:t>32</w:t>
            </w:r>
          </w:p>
        </w:tc>
        <w:tc>
          <w:tcPr>
            <w:tcW w:w="2415" w:type="dxa"/>
            <w:vMerge w:val="continue"/>
            <w:noWrap w:val="0"/>
            <w:vAlign w:val="center"/>
          </w:tcPr>
          <w:p w14:paraId="12F2FD62">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p>
        </w:tc>
      </w:tr>
      <w:tr w14:paraId="5BDEB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709" w:type="dxa"/>
            <w:noWrap w:val="0"/>
            <w:vAlign w:val="center"/>
          </w:tcPr>
          <w:p w14:paraId="304D839A">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4</w:t>
            </w:r>
          </w:p>
        </w:tc>
        <w:tc>
          <w:tcPr>
            <w:tcW w:w="2321" w:type="dxa"/>
            <w:noWrap w:val="0"/>
            <w:vAlign w:val="center"/>
          </w:tcPr>
          <w:p w14:paraId="148E8CCD">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lang w:val="en-US" w:eastAsia="zh-CN"/>
              </w:rPr>
            </w:pPr>
            <w:r>
              <w:rPr>
                <w:rFonts w:hint="eastAsia" w:ascii="方正仿宋_GBK" w:hAnsi="方正仿宋_GBK" w:eastAsia="方正仿宋_GBK" w:cs="方正仿宋_GBK"/>
                <w:i w:val="0"/>
                <w:iCs w:val="0"/>
                <w:color w:val="000000"/>
                <w:sz w:val="21"/>
                <w:szCs w:val="21"/>
                <w:u w:val="none"/>
                <w:lang w:val="en-US" w:eastAsia="zh-CN"/>
              </w:rPr>
              <w:t>基础设备-机密空调</w:t>
            </w:r>
          </w:p>
        </w:tc>
        <w:tc>
          <w:tcPr>
            <w:tcW w:w="1845" w:type="dxa"/>
            <w:noWrap w:val="0"/>
            <w:vAlign w:val="center"/>
          </w:tcPr>
          <w:p w14:paraId="10650D84">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sz w:val="21"/>
                <w:szCs w:val="21"/>
                <w:u w:val="none"/>
                <w:lang w:val="en-US" w:eastAsia="zh-CN"/>
              </w:rPr>
              <w:t>升级续保服务</w:t>
            </w:r>
          </w:p>
        </w:tc>
        <w:tc>
          <w:tcPr>
            <w:tcW w:w="1020" w:type="dxa"/>
            <w:noWrap w:val="0"/>
            <w:vAlign w:val="center"/>
          </w:tcPr>
          <w:p w14:paraId="02E4903C">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项/年</w:t>
            </w:r>
          </w:p>
        </w:tc>
        <w:tc>
          <w:tcPr>
            <w:tcW w:w="810" w:type="dxa"/>
            <w:noWrap w:val="0"/>
            <w:vAlign w:val="center"/>
          </w:tcPr>
          <w:p w14:paraId="175F34A0">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r>
              <w:rPr>
                <w:rFonts w:hint="eastAsia" w:ascii="方正仿宋_GBK" w:hAnsi="方正仿宋_GBK" w:eastAsia="方正仿宋_GBK" w:cs="方正仿宋_GBK"/>
                <w:i w:val="0"/>
                <w:iCs w:val="0"/>
                <w:color w:val="000000"/>
                <w:kern w:val="0"/>
                <w:sz w:val="21"/>
                <w:szCs w:val="21"/>
                <w:u w:val="none"/>
                <w:lang w:val="en-US" w:eastAsia="zh-CN"/>
              </w:rPr>
              <w:t>2</w:t>
            </w:r>
          </w:p>
        </w:tc>
        <w:tc>
          <w:tcPr>
            <w:tcW w:w="2415" w:type="dxa"/>
            <w:vMerge w:val="continue"/>
            <w:noWrap w:val="0"/>
            <w:vAlign w:val="center"/>
          </w:tcPr>
          <w:p w14:paraId="355CA952">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rPr>
            </w:pPr>
          </w:p>
        </w:tc>
      </w:tr>
      <w:tr w14:paraId="13D6E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trPr>
        <w:tc>
          <w:tcPr>
            <w:tcW w:w="9120" w:type="dxa"/>
            <w:gridSpan w:val="6"/>
            <w:noWrap w:val="0"/>
            <w:vAlign w:val="center"/>
          </w:tcPr>
          <w:p w14:paraId="72B554AC">
            <w:pPr>
              <w:keepNext w:val="0"/>
              <w:keepLines w:val="0"/>
              <w:widowControl/>
              <w:suppressLineNumbers w:val="0"/>
              <w:spacing w:line="240" w:lineRule="auto"/>
              <w:jc w:val="center"/>
              <w:textAlignment w:val="center"/>
              <w:rPr>
                <w:rFonts w:hint="eastAsia" w:ascii="方正仿宋_GBK" w:hAnsi="方正仿宋_GBK" w:eastAsia="方正仿宋_GBK" w:cs="方正仿宋_GBK"/>
                <w:i w:val="0"/>
                <w:iCs w:val="0"/>
                <w:color w:val="000000"/>
                <w:sz w:val="21"/>
                <w:szCs w:val="21"/>
                <w:u w:val="none"/>
                <w:lang w:eastAsia="zh-CN"/>
              </w:rPr>
            </w:pPr>
            <w:r>
              <w:rPr>
                <w:rFonts w:hint="eastAsia" w:ascii="方正仿宋_GBK" w:hAnsi="方正仿宋_GBK" w:eastAsia="方正仿宋_GBK" w:cs="方正仿宋_GBK"/>
                <w:i w:val="0"/>
                <w:iCs w:val="0"/>
                <w:color w:val="000000"/>
                <w:sz w:val="21"/>
                <w:szCs w:val="21"/>
                <w:u w:val="none"/>
                <w:lang w:eastAsia="zh-CN"/>
              </w:rPr>
              <w:t>具体服务明细清单，响应供应商与采购人签订保密协议后获取</w:t>
            </w:r>
          </w:p>
        </w:tc>
      </w:tr>
    </w:tbl>
    <w:p w14:paraId="55B83E39">
      <w:pPr>
        <w:ind w:firstLine="420" w:firstLineChars="200"/>
        <w:jc w:val="left"/>
        <w:rPr>
          <w:rFonts w:hint="eastAsia" w:ascii="方正仿宋_GBK" w:hAnsi="方正仿宋_GBK" w:eastAsia="方正仿宋_GBK" w:cs="方正仿宋_GBK"/>
          <w:sz w:val="21"/>
          <w:szCs w:val="21"/>
          <w:lang w:eastAsia="zh-CN"/>
        </w:rPr>
      </w:pPr>
    </w:p>
    <w:p w14:paraId="6C88C02C">
      <w:pPr>
        <w:jc w:val="left"/>
        <w:rPr>
          <w:rFonts w:hint="eastAsia" w:ascii="方正仿宋_GBK" w:hAnsi="方正仿宋_GBK" w:eastAsia="方正仿宋_GBK" w:cs="方正仿宋_GBK"/>
          <w:sz w:val="21"/>
          <w:szCs w:val="21"/>
        </w:rPr>
      </w:pPr>
    </w:p>
    <w:p w14:paraId="0BF24BF6">
      <w:pPr>
        <w:pStyle w:val="68"/>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服务要求</w:t>
      </w:r>
    </w:p>
    <w:p w14:paraId="14BEBCF3">
      <w:pPr>
        <w:pStyle w:val="64"/>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服务质量</w:t>
      </w:r>
      <w:r>
        <w:rPr>
          <w:rFonts w:hint="eastAsia" w:ascii="方正仿宋_GBK" w:hAnsi="方正仿宋_GBK" w:eastAsia="方正仿宋_GBK" w:cs="方正仿宋_GBK"/>
          <w:sz w:val="21"/>
          <w:szCs w:val="21"/>
        </w:rPr>
        <w:t>要求</w:t>
      </w:r>
    </w:p>
    <w:p w14:paraId="196F3DBB">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基础设施运行维护服务质量要求</w:t>
      </w:r>
    </w:p>
    <w:tbl>
      <w:tblPr>
        <w:tblStyle w:val="34"/>
        <w:tblW w:w="500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2300"/>
        <w:gridCol w:w="3686"/>
        <w:gridCol w:w="2516"/>
      </w:tblGrid>
      <w:tr w14:paraId="463D2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423" w:type="pct"/>
            <w:noWrap w:val="0"/>
            <w:vAlign w:val="center"/>
          </w:tcPr>
          <w:p w14:paraId="5228CD96">
            <w:pPr>
              <w:widowControl/>
              <w:jc w:val="center"/>
              <w:rPr>
                <w:rFonts w:hint="eastAsia" w:ascii="方正仿宋_GBK" w:hAnsi="方正仿宋_GBK" w:eastAsia="方正仿宋_GBK" w:cs="方正仿宋_GBK"/>
                <w:b/>
                <w:bCs/>
                <w:color w:val="000000"/>
                <w:kern w:val="0"/>
                <w:sz w:val="21"/>
                <w:szCs w:val="21"/>
              </w:rPr>
            </w:pPr>
            <w:r>
              <w:rPr>
                <w:rFonts w:hint="eastAsia" w:ascii="方正仿宋_GBK" w:hAnsi="方正仿宋_GBK" w:eastAsia="方正仿宋_GBK" w:cs="方正仿宋_GBK"/>
                <w:b/>
                <w:bCs/>
                <w:color w:val="000000"/>
                <w:kern w:val="0"/>
                <w:sz w:val="21"/>
                <w:szCs w:val="21"/>
              </w:rPr>
              <w:t>序号</w:t>
            </w:r>
          </w:p>
        </w:tc>
        <w:tc>
          <w:tcPr>
            <w:tcW w:w="1238" w:type="pct"/>
            <w:noWrap w:val="0"/>
            <w:vAlign w:val="center"/>
          </w:tcPr>
          <w:p w14:paraId="6E6EB723">
            <w:pPr>
              <w:widowControl/>
              <w:jc w:val="center"/>
              <w:rPr>
                <w:rFonts w:hint="eastAsia" w:ascii="方正仿宋_GBK" w:hAnsi="方正仿宋_GBK" w:eastAsia="方正仿宋_GBK" w:cs="方正仿宋_GBK"/>
                <w:b/>
                <w:bCs/>
                <w:color w:val="000000"/>
                <w:kern w:val="0"/>
                <w:sz w:val="21"/>
                <w:szCs w:val="21"/>
              </w:rPr>
            </w:pPr>
            <w:r>
              <w:rPr>
                <w:rFonts w:hint="eastAsia" w:ascii="方正仿宋_GBK" w:hAnsi="方正仿宋_GBK" w:eastAsia="方正仿宋_GBK" w:cs="方正仿宋_GBK"/>
                <w:b/>
                <w:bCs/>
                <w:color w:val="000000"/>
                <w:kern w:val="0"/>
                <w:sz w:val="21"/>
                <w:szCs w:val="21"/>
              </w:rPr>
              <w:t>质量内容</w:t>
            </w:r>
          </w:p>
        </w:tc>
        <w:tc>
          <w:tcPr>
            <w:tcW w:w="1984" w:type="pct"/>
            <w:noWrap w:val="0"/>
            <w:vAlign w:val="center"/>
          </w:tcPr>
          <w:p w14:paraId="02FEBF11">
            <w:pPr>
              <w:widowControl/>
              <w:jc w:val="center"/>
              <w:rPr>
                <w:rFonts w:hint="eastAsia" w:ascii="方正仿宋_GBK" w:hAnsi="方正仿宋_GBK" w:eastAsia="方正仿宋_GBK" w:cs="方正仿宋_GBK"/>
                <w:b/>
                <w:bCs/>
                <w:color w:val="000000"/>
                <w:kern w:val="0"/>
                <w:sz w:val="21"/>
                <w:szCs w:val="21"/>
              </w:rPr>
            </w:pPr>
            <w:r>
              <w:rPr>
                <w:rFonts w:hint="eastAsia" w:ascii="方正仿宋_GBK" w:hAnsi="方正仿宋_GBK" w:eastAsia="方正仿宋_GBK" w:cs="方正仿宋_GBK"/>
                <w:b/>
                <w:bCs/>
                <w:color w:val="000000"/>
                <w:kern w:val="0"/>
                <w:sz w:val="21"/>
                <w:szCs w:val="21"/>
              </w:rPr>
              <w:t>质量指标</w:t>
            </w:r>
          </w:p>
        </w:tc>
        <w:tc>
          <w:tcPr>
            <w:tcW w:w="1354" w:type="pct"/>
            <w:noWrap w:val="0"/>
            <w:vAlign w:val="center"/>
          </w:tcPr>
          <w:p w14:paraId="7F96EF27">
            <w:pPr>
              <w:widowControl/>
              <w:jc w:val="center"/>
              <w:rPr>
                <w:rFonts w:hint="eastAsia" w:ascii="方正仿宋_GBK" w:hAnsi="方正仿宋_GBK" w:eastAsia="方正仿宋_GBK" w:cs="方正仿宋_GBK"/>
                <w:b/>
                <w:bCs/>
                <w:color w:val="000000"/>
                <w:kern w:val="0"/>
                <w:sz w:val="21"/>
                <w:szCs w:val="21"/>
              </w:rPr>
            </w:pPr>
            <w:r>
              <w:rPr>
                <w:rFonts w:hint="eastAsia" w:ascii="方正仿宋_GBK" w:hAnsi="方正仿宋_GBK" w:eastAsia="方正仿宋_GBK" w:cs="方正仿宋_GBK"/>
                <w:b/>
                <w:bCs/>
                <w:color w:val="000000"/>
                <w:kern w:val="0"/>
                <w:sz w:val="21"/>
                <w:szCs w:val="21"/>
              </w:rPr>
              <w:t>考核方式和要求</w:t>
            </w:r>
          </w:p>
        </w:tc>
      </w:tr>
      <w:tr w14:paraId="46EA9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423" w:type="pct"/>
            <w:noWrap w:val="0"/>
            <w:vAlign w:val="center"/>
          </w:tcPr>
          <w:p w14:paraId="6669E214">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1</w:t>
            </w:r>
          </w:p>
        </w:tc>
        <w:tc>
          <w:tcPr>
            <w:tcW w:w="1238" w:type="pct"/>
            <w:vMerge w:val="restart"/>
            <w:noWrap w:val="0"/>
            <w:vAlign w:val="center"/>
          </w:tcPr>
          <w:p w14:paraId="39C3F838">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lang w:eastAsia="zh-CN"/>
              </w:rPr>
              <w:t>维保设备</w:t>
            </w:r>
            <w:r>
              <w:rPr>
                <w:rFonts w:hint="eastAsia" w:ascii="方正仿宋_GBK" w:hAnsi="方正仿宋_GBK" w:eastAsia="方正仿宋_GBK" w:cs="方正仿宋_GBK"/>
                <w:color w:val="000000"/>
                <w:kern w:val="0"/>
                <w:sz w:val="21"/>
                <w:szCs w:val="21"/>
                <w:lang w:val="en-US" w:eastAsia="zh-CN"/>
              </w:rPr>
              <w:t>-</w:t>
            </w:r>
            <w:r>
              <w:rPr>
                <w:rFonts w:hint="eastAsia" w:ascii="方正仿宋_GBK" w:hAnsi="方正仿宋_GBK" w:eastAsia="方正仿宋_GBK" w:cs="方正仿宋_GBK"/>
                <w:color w:val="000000"/>
                <w:kern w:val="0"/>
                <w:sz w:val="21"/>
                <w:szCs w:val="21"/>
              </w:rPr>
              <w:t>硬件设备故障率</w:t>
            </w:r>
          </w:p>
        </w:tc>
        <w:tc>
          <w:tcPr>
            <w:tcW w:w="1984" w:type="pct"/>
            <w:noWrap w:val="0"/>
            <w:vAlign w:val="center"/>
          </w:tcPr>
          <w:p w14:paraId="7311C314">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服务器全年故障率不高于1%</w:t>
            </w:r>
          </w:p>
        </w:tc>
        <w:tc>
          <w:tcPr>
            <w:tcW w:w="1354" w:type="pct"/>
            <w:vMerge w:val="restart"/>
            <w:noWrap w:val="0"/>
            <w:vAlign w:val="center"/>
          </w:tcPr>
          <w:p w14:paraId="5706D863">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根据工作情况及事件实时记录，确认故障率是否达标</w:t>
            </w:r>
          </w:p>
        </w:tc>
      </w:tr>
      <w:tr w14:paraId="605E7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23" w:type="pct"/>
            <w:noWrap w:val="0"/>
            <w:vAlign w:val="center"/>
          </w:tcPr>
          <w:p w14:paraId="75B73B51">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2</w:t>
            </w:r>
          </w:p>
        </w:tc>
        <w:tc>
          <w:tcPr>
            <w:tcW w:w="1238" w:type="pct"/>
            <w:vMerge w:val="continue"/>
            <w:noWrap w:val="0"/>
            <w:vAlign w:val="center"/>
          </w:tcPr>
          <w:p w14:paraId="116CA4E3">
            <w:pPr>
              <w:widowControl/>
              <w:ind w:firstLine="480"/>
              <w:jc w:val="center"/>
              <w:rPr>
                <w:rFonts w:hint="eastAsia" w:ascii="方正仿宋_GBK" w:hAnsi="方正仿宋_GBK" w:eastAsia="方正仿宋_GBK" w:cs="方正仿宋_GBK"/>
                <w:color w:val="000000"/>
                <w:kern w:val="0"/>
                <w:sz w:val="21"/>
                <w:szCs w:val="21"/>
              </w:rPr>
            </w:pPr>
          </w:p>
        </w:tc>
        <w:tc>
          <w:tcPr>
            <w:tcW w:w="1984" w:type="pct"/>
            <w:noWrap w:val="0"/>
            <w:vAlign w:val="center"/>
          </w:tcPr>
          <w:p w14:paraId="7825105F">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网络设备全年故障率不高于1%</w:t>
            </w:r>
          </w:p>
        </w:tc>
        <w:tc>
          <w:tcPr>
            <w:tcW w:w="1354" w:type="pct"/>
            <w:vMerge w:val="continue"/>
            <w:noWrap w:val="0"/>
            <w:vAlign w:val="center"/>
          </w:tcPr>
          <w:p w14:paraId="62744189">
            <w:pPr>
              <w:widowControl/>
              <w:jc w:val="center"/>
              <w:rPr>
                <w:rFonts w:hint="eastAsia" w:ascii="方正仿宋_GBK" w:hAnsi="方正仿宋_GBK" w:eastAsia="方正仿宋_GBK" w:cs="方正仿宋_GBK"/>
                <w:color w:val="000000"/>
                <w:kern w:val="0"/>
                <w:sz w:val="21"/>
                <w:szCs w:val="21"/>
              </w:rPr>
            </w:pPr>
          </w:p>
        </w:tc>
      </w:tr>
      <w:tr w14:paraId="3450F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423" w:type="pct"/>
            <w:noWrap w:val="0"/>
            <w:vAlign w:val="center"/>
          </w:tcPr>
          <w:p w14:paraId="3A85117F">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3</w:t>
            </w:r>
          </w:p>
        </w:tc>
        <w:tc>
          <w:tcPr>
            <w:tcW w:w="1238" w:type="pct"/>
            <w:vMerge w:val="continue"/>
            <w:noWrap w:val="0"/>
            <w:vAlign w:val="center"/>
          </w:tcPr>
          <w:p w14:paraId="513C1CCF">
            <w:pPr>
              <w:widowControl/>
              <w:ind w:firstLine="480"/>
              <w:jc w:val="center"/>
              <w:rPr>
                <w:rFonts w:hint="eastAsia" w:ascii="方正仿宋_GBK" w:hAnsi="方正仿宋_GBK" w:eastAsia="方正仿宋_GBK" w:cs="方正仿宋_GBK"/>
                <w:color w:val="000000"/>
                <w:kern w:val="0"/>
                <w:sz w:val="21"/>
                <w:szCs w:val="21"/>
              </w:rPr>
            </w:pPr>
          </w:p>
        </w:tc>
        <w:tc>
          <w:tcPr>
            <w:tcW w:w="1984" w:type="pct"/>
            <w:noWrap w:val="0"/>
            <w:vAlign w:val="center"/>
          </w:tcPr>
          <w:p w14:paraId="1260FE71">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专用设备全年故障率不高于1%</w:t>
            </w:r>
          </w:p>
        </w:tc>
        <w:tc>
          <w:tcPr>
            <w:tcW w:w="1354" w:type="pct"/>
            <w:vMerge w:val="continue"/>
            <w:noWrap w:val="0"/>
            <w:vAlign w:val="top"/>
          </w:tcPr>
          <w:p w14:paraId="411E3CC8">
            <w:pPr>
              <w:widowControl/>
              <w:jc w:val="center"/>
              <w:rPr>
                <w:rFonts w:hint="eastAsia" w:ascii="方正仿宋_GBK" w:hAnsi="方正仿宋_GBK" w:eastAsia="方正仿宋_GBK" w:cs="方正仿宋_GBK"/>
                <w:color w:val="000000"/>
                <w:kern w:val="0"/>
                <w:sz w:val="21"/>
                <w:szCs w:val="21"/>
              </w:rPr>
            </w:pPr>
          </w:p>
        </w:tc>
      </w:tr>
      <w:tr w14:paraId="3CE3A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423" w:type="pct"/>
            <w:noWrap w:val="0"/>
            <w:vAlign w:val="center"/>
          </w:tcPr>
          <w:p w14:paraId="33218014">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4</w:t>
            </w:r>
          </w:p>
        </w:tc>
        <w:tc>
          <w:tcPr>
            <w:tcW w:w="1238" w:type="pct"/>
            <w:vMerge w:val="continue"/>
            <w:noWrap w:val="0"/>
            <w:vAlign w:val="center"/>
          </w:tcPr>
          <w:p w14:paraId="435A1AB9">
            <w:pPr>
              <w:widowControl/>
              <w:ind w:firstLine="480"/>
              <w:jc w:val="center"/>
              <w:rPr>
                <w:rFonts w:hint="eastAsia" w:ascii="方正仿宋_GBK" w:hAnsi="方正仿宋_GBK" w:eastAsia="方正仿宋_GBK" w:cs="方正仿宋_GBK"/>
                <w:color w:val="000000"/>
                <w:kern w:val="0"/>
                <w:sz w:val="21"/>
                <w:szCs w:val="21"/>
              </w:rPr>
            </w:pPr>
          </w:p>
        </w:tc>
        <w:tc>
          <w:tcPr>
            <w:tcW w:w="1984" w:type="pct"/>
            <w:noWrap w:val="0"/>
            <w:vAlign w:val="center"/>
          </w:tcPr>
          <w:p w14:paraId="3BED525A">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lang w:eastAsia="zh-CN"/>
              </w:rPr>
              <w:t>基础</w:t>
            </w:r>
            <w:r>
              <w:rPr>
                <w:rFonts w:hint="eastAsia" w:ascii="方正仿宋_GBK" w:hAnsi="方正仿宋_GBK" w:eastAsia="方正仿宋_GBK" w:cs="方正仿宋_GBK"/>
                <w:color w:val="000000"/>
                <w:kern w:val="0"/>
                <w:sz w:val="21"/>
                <w:szCs w:val="21"/>
              </w:rPr>
              <w:t>设备全年故障率不高于1%</w:t>
            </w:r>
          </w:p>
        </w:tc>
        <w:tc>
          <w:tcPr>
            <w:tcW w:w="1354" w:type="pct"/>
            <w:vMerge w:val="continue"/>
            <w:noWrap w:val="0"/>
            <w:vAlign w:val="top"/>
          </w:tcPr>
          <w:p w14:paraId="682CADBF">
            <w:pPr>
              <w:widowControl/>
              <w:jc w:val="center"/>
              <w:rPr>
                <w:rFonts w:hint="eastAsia" w:ascii="方正仿宋_GBK" w:hAnsi="方正仿宋_GBK" w:eastAsia="方正仿宋_GBK" w:cs="方正仿宋_GBK"/>
                <w:color w:val="000000"/>
                <w:kern w:val="0"/>
                <w:sz w:val="21"/>
                <w:szCs w:val="21"/>
              </w:rPr>
            </w:pPr>
          </w:p>
        </w:tc>
      </w:tr>
    </w:tbl>
    <w:p w14:paraId="20B5B237">
      <w:pPr>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lang w:val="en-US" w:eastAsia="zh-CN"/>
        </w:rPr>
        <w:t>5.1.2.</w:t>
      </w:r>
      <w:r>
        <w:rPr>
          <w:rFonts w:hint="eastAsia" w:ascii="方正仿宋_GBK" w:hAnsi="方正仿宋_GBK" w:eastAsia="方正仿宋_GBK" w:cs="方正仿宋_GBK"/>
          <w:sz w:val="21"/>
          <w:szCs w:val="21"/>
        </w:rPr>
        <w:t>维保服务要求：</w:t>
      </w:r>
    </w:p>
    <w:p w14:paraId="126BB6DC">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维保服务生效后，</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应在服务期限内，根据</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需要提供必要的远程及现场技术支持服务。服务期内</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所提供的具体技术支持主要内容如下：</w:t>
      </w:r>
    </w:p>
    <w:p w14:paraId="541861E9">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（1）</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提供7×24小时响应服务，提供产品技术咨询、故障申报受理、硬件维修等服务内容。并且提供快速备件先行更换服务，保证</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系统故障时能够快速恢复业务。</w:t>
      </w:r>
    </w:p>
    <w:p w14:paraId="4751B74F">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（2）</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应在</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报修后30分钟内做出响应；</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首先提供远程技术支持，2小时内不能通过远程方式解决的，</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向</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提供应急方案，采取应急措施，恢复系统的正常运行。同时派遣原厂技术支持工程师在24小时内到达</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现场，进行故障诊断及故障排除。单次故障</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w:t>
      </w:r>
      <w:r>
        <w:rPr>
          <w:rFonts w:hint="eastAsia" w:ascii="方正仿宋_GBK" w:hAnsi="方正仿宋_GBK" w:eastAsia="方正仿宋_GBK" w:cs="方正仿宋_GBK"/>
          <w:sz w:val="21"/>
          <w:szCs w:val="21"/>
          <w:lang w:val="en-US" w:eastAsia="zh-CN"/>
        </w:rPr>
        <w:t>3</w:t>
      </w:r>
      <w:r>
        <w:rPr>
          <w:rFonts w:hint="eastAsia" w:ascii="方正仿宋_GBK" w:hAnsi="方正仿宋_GBK" w:eastAsia="方正仿宋_GBK" w:cs="方正仿宋_GBK"/>
          <w:sz w:val="21"/>
          <w:szCs w:val="21"/>
        </w:rPr>
        <w:t>）天内无法解决，</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有权请第三方维修，</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书面通知</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并提供处理相关费用凭证，费用由</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承担。</w:t>
      </w:r>
    </w:p>
    <w:p w14:paraId="25CD005E">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（3）在服务有效期内，</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免费向</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提供其服务设备主机软件的维护性版本或升级版本，如BUG修补文件、新版本的主机软件以及该软件配套的文档资料。同时有义务向</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快递所提供产品的最新技术资料。</w:t>
      </w:r>
    </w:p>
    <w:p w14:paraId="0C4D20EC">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（4）系统维护应满足</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的使用要求，出现紧急问题或一般问题快速响应并积极、快速的解决问题，不影响系统正常运行。</w:t>
      </w:r>
    </w:p>
    <w:p w14:paraId="298B8BAC">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（5）故障定位、排除后，</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应做好故障处理记录，并将修改或优化的软件功能告知</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维护人员，由</w:t>
      </w:r>
      <w:r>
        <w:rPr>
          <w:rFonts w:hint="eastAsia" w:ascii="方正仿宋_GBK" w:hAnsi="方正仿宋_GBK" w:eastAsia="方正仿宋_GBK" w:cs="方正仿宋_GBK"/>
          <w:sz w:val="21"/>
          <w:szCs w:val="21"/>
          <w:lang w:eastAsia="zh-CN"/>
        </w:rPr>
        <w:t>采购人</w:t>
      </w:r>
      <w:r>
        <w:rPr>
          <w:rFonts w:hint="eastAsia" w:ascii="方正仿宋_GBK" w:hAnsi="方正仿宋_GBK" w:eastAsia="方正仿宋_GBK" w:cs="方正仿宋_GBK"/>
          <w:sz w:val="21"/>
          <w:szCs w:val="21"/>
        </w:rPr>
        <w:t>维护人员进行测试和确认。</w:t>
      </w:r>
    </w:p>
    <w:p w14:paraId="56CA3DD2">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（6）</w:t>
      </w:r>
      <w:r>
        <w:rPr>
          <w:rFonts w:hint="eastAsia" w:ascii="方正仿宋_GBK" w:hAnsi="方正仿宋_GBK" w:eastAsia="方正仿宋_GBK" w:cs="方正仿宋_GBK"/>
          <w:sz w:val="21"/>
          <w:szCs w:val="21"/>
          <w:lang w:eastAsia="zh-CN"/>
        </w:rPr>
        <w:t>中标供应商</w:t>
      </w:r>
      <w:r>
        <w:rPr>
          <w:rFonts w:hint="eastAsia" w:ascii="方正仿宋_GBK" w:hAnsi="方正仿宋_GBK" w:eastAsia="方正仿宋_GBK" w:cs="方正仿宋_GBK"/>
          <w:sz w:val="21"/>
          <w:szCs w:val="21"/>
        </w:rPr>
        <w:t>负责在服务期限内对其服务的维保设备提供一次完整的全面检查，并出具检查报告。</w:t>
      </w:r>
    </w:p>
    <w:p w14:paraId="7796112D">
      <w:pPr>
        <w:jc w:val="left"/>
        <w:rPr>
          <w:rFonts w:hint="eastAsia" w:ascii="方正仿宋_GBK" w:hAnsi="方正仿宋_GBK" w:eastAsia="方正仿宋_GBK" w:cs="方正仿宋_GBK"/>
          <w:sz w:val="21"/>
          <w:szCs w:val="21"/>
        </w:rPr>
      </w:pPr>
    </w:p>
    <w:p w14:paraId="340420A4">
      <w:pPr>
        <w:pStyle w:val="64"/>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管理要求</w:t>
      </w:r>
    </w:p>
    <w:p w14:paraId="70860951">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服务人员</w:t>
      </w:r>
    </w:p>
    <w:p w14:paraId="4ECBBC00">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各服务人员基本</w:t>
      </w:r>
      <w:r>
        <w:rPr>
          <w:rFonts w:hint="eastAsia" w:ascii="方正仿宋_GBK" w:hAnsi="方正仿宋_GBK" w:eastAsia="方正仿宋_GBK" w:cs="方正仿宋_GBK"/>
          <w:sz w:val="21"/>
          <w:szCs w:val="21"/>
        </w:rPr>
        <w:t>要求</w:t>
      </w:r>
      <w:r>
        <w:rPr>
          <w:rFonts w:hint="eastAsia" w:ascii="方正仿宋_GBK" w:hAnsi="方正仿宋_GBK" w:eastAsia="方正仿宋_GBK" w:cs="方正仿宋_GBK"/>
          <w:sz w:val="21"/>
          <w:szCs w:val="21"/>
        </w:rPr>
        <w:t>如下：</w:t>
      </w:r>
    </w:p>
    <w:tbl>
      <w:tblPr>
        <w:tblStyle w:val="3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2"/>
        <w:gridCol w:w="1690"/>
        <w:gridCol w:w="1560"/>
        <w:gridCol w:w="5054"/>
      </w:tblGrid>
      <w:tr w14:paraId="5448B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529" w:type="pct"/>
            <w:noWrap w:val="0"/>
            <w:vAlign w:val="center"/>
          </w:tcPr>
          <w:p w14:paraId="14AD1375">
            <w:pPr>
              <w:pStyle w:val="15"/>
              <w:spacing w:after="0" w:line="240" w:lineRule="auto"/>
              <w:ind w:firstLine="0" w:firstLineChars="0"/>
              <w:jc w:val="center"/>
              <w:rPr>
                <w:rFonts w:hint="eastAsia" w:ascii="方正仿宋_GBK" w:hAnsi="方正仿宋_GBK" w:eastAsia="方正仿宋_GBK" w:cs="方正仿宋_GBK"/>
                <w:b/>
                <w:sz w:val="21"/>
                <w:szCs w:val="21"/>
                <w:lang w:val="en-US" w:eastAsia="zh-CN"/>
              </w:rPr>
            </w:pPr>
            <w:r>
              <w:rPr>
                <w:rFonts w:hint="eastAsia" w:ascii="方正仿宋_GBK" w:hAnsi="方正仿宋_GBK" w:eastAsia="方正仿宋_GBK" w:cs="方正仿宋_GBK"/>
                <w:b/>
                <w:sz w:val="21"/>
                <w:szCs w:val="21"/>
                <w:lang w:val="en-US" w:eastAsia="zh-CN"/>
              </w:rPr>
              <w:t>序号</w:t>
            </w:r>
          </w:p>
        </w:tc>
        <w:tc>
          <w:tcPr>
            <w:tcW w:w="910" w:type="pct"/>
            <w:noWrap w:val="0"/>
            <w:vAlign w:val="center"/>
          </w:tcPr>
          <w:p w14:paraId="6AF190D5">
            <w:pPr>
              <w:pStyle w:val="15"/>
              <w:spacing w:after="0" w:line="240" w:lineRule="auto"/>
              <w:ind w:firstLine="0" w:firstLineChars="0"/>
              <w:jc w:val="center"/>
              <w:rPr>
                <w:rFonts w:hint="eastAsia" w:ascii="方正仿宋_GBK" w:hAnsi="方正仿宋_GBK" w:eastAsia="方正仿宋_GBK" w:cs="方正仿宋_GBK"/>
                <w:b/>
                <w:sz w:val="21"/>
                <w:szCs w:val="21"/>
                <w:lang w:val="en-US" w:eastAsia="zh-CN"/>
              </w:rPr>
            </w:pPr>
            <w:r>
              <w:rPr>
                <w:rFonts w:hint="eastAsia" w:ascii="方正仿宋_GBK" w:hAnsi="方正仿宋_GBK" w:eastAsia="方正仿宋_GBK" w:cs="方正仿宋_GBK"/>
                <w:b/>
                <w:sz w:val="21"/>
                <w:szCs w:val="21"/>
                <w:lang w:val="en-US" w:eastAsia="zh-CN"/>
              </w:rPr>
              <w:t>服务内容</w:t>
            </w:r>
          </w:p>
        </w:tc>
        <w:tc>
          <w:tcPr>
            <w:tcW w:w="840" w:type="pct"/>
            <w:noWrap w:val="0"/>
            <w:vAlign w:val="center"/>
          </w:tcPr>
          <w:p w14:paraId="5027FEEE">
            <w:pPr>
              <w:pStyle w:val="15"/>
              <w:spacing w:after="0" w:line="240" w:lineRule="auto"/>
              <w:ind w:firstLine="0" w:firstLineChars="0"/>
              <w:jc w:val="center"/>
              <w:rPr>
                <w:rFonts w:hint="eastAsia" w:ascii="方正仿宋_GBK" w:hAnsi="方正仿宋_GBK" w:eastAsia="方正仿宋_GBK" w:cs="方正仿宋_GBK"/>
                <w:b/>
                <w:sz w:val="21"/>
                <w:szCs w:val="21"/>
                <w:lang w:val="en-US" w:eastAsia="zh-CN"/>
              </w:rPr>
            </w:pPr>
            <w:r>
              <w:rPr>
                <w:rFonts w:hint="eastAsia" w:ascii="方正仿宋_GBK" w:hAnsi="方正仿宋_GBK" w:eastAsia="方正仿宋_GBK" w:cs="方正仿宋_GBK"/>
                <w:b/>
                <w:sz w:val="21"/>
                <w:szCs w:val="21"/>
                <w:lang w:val="en-US" w:eastAsia="zh-CN"/>
              </w:rPr>
              <w:t>人员数量</w:t>
            </w:r>
          </w:p>
        </w:tc>
        <w:tc>
          <w:tcPr>
            <w:tcW w:w="2721" w:type="pct"/>
            <w:noWrap w:val="0"/>
            <w:vAlign w:val="center"/>
          </w:tcPr>
          <w:p w14:paraId="0E124044">
            <w:pPr>
              <w:pStyle w:val="15"/>
              <w:spacing w:after="0" w:line="240" w:lineRule="auto"/>
              <w:ind w:firstLine="0" w:firstLineChars="0"/>
              <w:jc w:val="center"/>
              <w:rPr>
                <w:rFonts w:hint="eastAsia" w:ascii="方正仿宋_GBK" w:hAnsi="方正仿宋_GBK" w:eastAsia="方正仿宋_GBK" w:cs="方正仿宋_GBK"/>
                <w:b/>
                <w:sz w:val="21"/>
                <w:szCs w:val="21"/>
                <w:lang w:val="en-US" w:eastAsia="zh-CN"/>
              </w:rPr>
            </w:pPr>
            <w:r>
              <w:rPr>
                <w:rFonts w:hint="eastAsia" w:ascii="方正仿宋_GBK" w:hAnsi="方正仿宋_GBK" w:eastAsia="方正仿宋_GBK" w:cs="方正仿宋_GBK"/>
                <w:b/>
                <w:sz w:val="21"/>
                <w:szCs w:val="21"/>
                <w:lang w:val="en-US" w:eastAsia="zh-CN"/>
              </w:rPr>
              <w:t>基本要求</w:t>
            </w:r>
          </w:p>
        </w:tc>
      </w:tr>
      <w:tr w14:paraId="0FE51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pct"/>
            <w:noWrap w:val="0"/>
            <w:vAlign w:val="center"/>
          </w:tcPr>
          <w:p w14:paraId="6FF97A4E">
            <w:pPr>
              <w:pStyle w:val="15"/>
              <w:spacing w:after="0" w:line="240" w:lineRule="auto"/>
              <w:ind w:firstLine="0" w:firstLineChars="0"/>
              <w:jc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1</w:t>
            </w:r>
          </w:p>
        </w:tc>
        <w:tc>
          <w:tcPr>
            <w:tcW w:w="910" w:type="pct"/>
            <w:noWrap w:val="0"/>
            <w:vAlign w:val="center"/>
          </w:tcPr>
          <w:p w14:paraId="597094E0">
            <w:pPr>
              <w:pStyle w:val="15"/>
              <w:spacing w:after="0" w:line="240" w:lineRule="auto"/>
              <w:ind w:firstLine="0" w:firstLineChars="0"/>
              <w:jc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日常实施</w:t>
            </w:r>
          </w:p>
        </w:tc>
        <w:tc>
          <w:tcPr>
            <w:tcW w:w="840" w:type="pct"/>
            <w:noWrap w:val="0"/>
            <w:vAlign w:val="center"/>
          </w:tcPr>
          <w:p w14:paraId="58B8F301">
            <w:pPr>
              <w:pStyle w:val="15"/>
              <w:spacing w:after="0" w:line="240" w:lineRule="auto"/>
              <w:ind w:firstLine="0" w:firstLineChars="0"/>
              <w:jc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3人</w:t>
            </w:r>
          </w:p>
        </w:tc>
        <w:tc>
          <w:tcPr>
            <w:tcW w:w="2721" w:type="pct"/>
            <w:noWrap w:val="0"/>
            <w:vAlign w:val="center"/>
          </w:tcPr>
          <w:p w14:paraId="6E5FE88A">
            <w:pPr>
              <w:pStyle w:val="15"/>
              <w:spacing w:after="0" w:line="240" w:lineRule="auto"/>
              <w:ind w:firstLine="0" w:firstLineChars="0"/>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color w:val="000000"/>
                <w:sz w:val="21"/>
                <w:szCs w:val="21"/>
                <w:lang w:val="en-US" w:eastAsia="zh-CN"/>
              </w:rPr>
              <w:t>中级（或以上）网络工程师证书或IT服务工程师证书</w:t>
            </w:r>
          </w:p>
        </w:tc>
      </w:tr>
      <w:tr w14:paraId="75C50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pct"/>
            <w:noWrap w:val="0"/>
            <w:vAlign w:val="center"/>
          </w:tcPr>
          <w:p w14:paraId="659181A3">
            <w:pPr>
              <w:pStyle w:val="15"/>
              <w:spacing w:after="0" w:line="240" w:lineRule="auto"/>
              <w:ind w:firstLine="0" w:firstLineChars="0"/>
              <w:jc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2</w:t>
            </w:r>
          </w:p>
        </w:tc>
        <w:tc>
          <w:tcPr>
            <w:tcW w:w="910" w:type="pct"/>
            <w:noWrap w:val="0"/>
            <w:vAlign w:val="center"/>
          </w:tcPr>
          <w:p w14:paraId="57E3F79B">
            <w:pPr>
              <w:pStyle w:val="15"/>
              <w:spacing w:after="0" w:line="240" w:lineRule="auto"/>
              <w:ind w:firstLine="0" w:firstLineChars="0"/>
              <w:jc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项目经理</w:t>
            </w:r>
          </w:p>
        </w:tc>
        <w:tc>
          <w:tcPr>
            <w:tcW w:w="840" w:type="pct"/>
            <w:noWrap w:val="0"/>
            <w:vAlign w:val="center"/>
          </w:tcPr>
          <w:p w14:paraId="3BDDA956">
            <w:pPr>
              <w:pStyle w:val="15"/>
              <w:spacing w:after="0" w:line="240" w:lineRule="auto"/>
              <w:ind w:firstLine="0" w:firstLineChars="0"/>
              <w:jc w:val="center"/>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1人</w:t>
            </w:r>
          </w:p>
        </w:tc>
        <w:tc>
          <w:tcPr>
            <w:tcW w:w="2721" w:type="pct"/>
            <w:noWrap w:val="0"/>
            <w:vAlign w:val="center"/>
          </w:tcPr>
          <w:p w14:paraId="304BA246">
            <w:pPr>
              <w:pStyle w:val="15"/>
              <w:spacing w:after="0" w:line="240" w:lineRule="auto"/>
              <w:ind w:firstLine="0" w:firstLineChars="0"/>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color w:val="000000"/>
                <w:sz w:val="21"/>
                <w:szCs w:val="21"/>
                <w:lang w:val="en-US" w:eastAsia="zh-CN"/>
              </w:rPr>
              <w:t>高级网络工程师</w:t>
            </w:r>
            <w:r>
              <w:rPr>
                <w:rFonts w:hint="eastAsia" w:ascii="方正仿宋_GBK" w:hAnsi="方正仿宋_GBK" w:eastAsia="方正仿宋_GBK" w:cs="方正仿宋_GBK"/>
                <w:color w:val="000000"/>
                <w:sz w:val="21"/>
                <w:szCs w:val="21"/>
                <w:lang w:val="en-US"/>
              </w:rPr>
              <w:t>认证证书</w:t>
            </w:r>
            <w:r>
              <w:rPr>
                <w:rFonts w:hint="eastAsia" w:ascii="方正仿宋_GBK" w:hAnsi="方正仿宋_GBK" w:eastAsia="方正仿宋_GBK" w:cs="方正仿宋_GBK"/>
                <w:color w:val="000000"/>
                <w:sz w:val="21"/>
                <w:szCs w:val="21"/>
                <w:lang w:val="en-US" w:eastAsia="zh-CN"/>
              </w:rPr>
              <w:t>或注册信息安全专业人员CISP（注册信息安全管理员CISO）证书</w:t>
            </w:r>
          </w:p>
        </w:tc>
      </w:tr>
    </w:tbl>
    <w:p w14:paraId="266100C1">
      <w:pPr>
        <w:ind w:firstLine="420" w:firstLineChars="200"/>
        <w:jc w:val="left"/>
        <w:rPr>
          <w:rFonts w:hint="eastAsia" w:ascii="方正仿宋_GBK" w:hAnsi="方正仿宋_GBK" w:eastAsia="方正仿宋_GBK" w:cs="方正仿宋_GBK"/>
          <w:sz w:val="21"/>
          <w:szCs w:val="21"/>
        </w:rPr>
      </w:pPr>
    </w:p>
    <w:p w14:paraId="66D7D89B">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投标人须书面承诺，如在项目实际执行过程中发生项目经理不能按采购文件要求胜任相关工作的，采购人有权要求更换项目经理，投标人必须在两周内调整为符合采购文件要求且能胜任相关工作的项目经理并到位开展工作，否则采购人有权终止合同并报相关管理部门进行处理。</w:t>
      </w:r>
    </w:p>
    <w:p w14:paraId="50634CD4">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投标人承诺的项目经理和开发实施的主要人员未经用户同意不得调整；投标人如中途更换项目经理和主要开发技术人员，应征得用户同意，否则采购人有权终止合同。</w:t>
      </w:r>
    </w:p>
    <w:p w14:paraId="298B172A">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服务商应指派固定的团队为本项目提供专业服务，服务团队成员不得少于</w:t>
      </w:r>
      <w:r>
        <w:rPr>
          <w:rFonts w:hint="eastAsia" w:ascii="方正仿宋_GBK" w:hAnsi="方正仿宋_GBK" w:eastAsia="方正仿宋_GBK" w:cs="方正仿宋_GBK"/>
          <w:sz w:val="21"/>
          <w:szCs w:val="21"/>
          <w:u w:val="single"/>
        </w:rPr>
        <w:t xml:space="preserve"> </w:t>
      </w:r>
      <w:r>
        <w:rPr>
          <w:rFonts w:hint="eastAsia" w:ascii="方正仿宋_GBK" w:hAnsi="方正仿宋_GBK" w:eastAsia="方正仿宋_GBK" w:cs="方正仿宋_GBK"/>
          <w:sz w:val="21"/>
          <w:szCs w:val="21"/>
          <w:u w:val="single"/>
          <w:lang w:val="en-US" w:eastAsia="zh-CN"/>
        </w:rPr>
        <w:t>4</w:t>
      </w:r>
      <w:r>
        <w:rPr>
          <w:rFonts w:hint="eastAsia" w:ascii="方正仿宋_GBK" w:hAnsi="方正仿宋_GBK" w:eastAsia="方正仿宋_GBK" w:cs="方正仿宋_GBK"/>
          <w:sz w:val="21"/>
          <w:szCs w:val="21"/>
          <w:u w:val="single"/>
        </w:rPr>
        <w:t xml:space="preserve"> </w:t>
      </w:r>
      <w:r>
        <w:rPr>
          <w:rFonts w:hint="eastAsia" w:ascii="方正仿宋_GBK" w:hAnsi="方正仿宋_GBK" w:eastAsia="方正仿宋_GBK" w:cs="方正仿宋_GBK"/>
          <w:sz w:val="21"/>
          <w:szCs w:val="21"/>
        </w:rPr>
        <w:t>人。项目经理应具备</w:t>
      </w:r>
      <w:r>
        <w:rPr>
          <w:rFonts w:hint="eastAsia" w:ascii="方正仿宋_GBK" w:hAnsi="方正仿宋_GBK" w:eastAsia="方正仿宋_GBK" w:cs="方正仿宋_GBK"/>
          <w:sz w:val="21"/>
          <w:szCs w:val="21"/>
          <w:u w:val="single"/>
        </w:rPr>
        <w:t xml:space="preserve">  3  </w:t>
      </w:r>
      <w:r>
        <w:rPr>
          <w:rFonts w:hint="eastAsia" w:ascii="方正仿宋_GBK" w:hAnsi="方正仿宋_GBK" w:eastAsia="方正仿宋_GBK" w:cs="方正仿宋_GBK"/>
          <w:sz w:val="21"/>
          <w:szCs w:val="21"/>
        </w:rPr>
        <w:t>年以上</w:t>
      </w:r>
      <w:r>
        <w:rPr>
          <w:rFonts w:hint="eastAsia" w:ascii="方正仿宋_GBK" w:hAnsi="方正仿宋_GBK" w:eastAsia="方正仿宋_GBK" w:cs="方正仿宋_GBK"/>
          <w:sz w:val="21"/>
          <w:szCs w:val="21"/>
          <w:u w:val="single"/>
        </w:rPr>
        <w:t xml:space="preserve"> </w:t>
      </w:r>
      <w:r>
        <w:rPr>
          <w:rFonts w:hint="eastAsia" w:ascii="方正仿宋_GBK" w:hAnsi="方正仿宋_GBK" w:eastAsia="方正仿宋_GBK" w:cs="方正仿宋_GBK"/>
          <w:sz w:val="21"/>
          <w:szCs w:val="21"/>
          <w:u w:val="single"/>
          <w:lang w:eastAsia="zh-CN"/>
        </w:rPr>
        <w:t>网络安全</w:t>
      </w:r>
      <w:r>
        <w:rPr>
          <w:rFonts w:hint="eastAsia" w:ascii="方正仿宋_GBK" w:hAnsi="方正仿宋_GBK" w:eastAsia="方正仿宋_GBK" w:cs="方正仿宋_GBK"/>
          <w:sz w:val="21"/>
          <w:szCs w:val="21"/>
          <w:u w:val="single"/>
        </w:rPr>
        <w:t>运维</w:t>
      </w:r>
      <w:r>
        <w:rPr>
          <w:rFonts w:hint="eastAsia" w:ascii="方正仿宋_GBK" w:hAnsi="方正仿宋_GBK" w:eastAsia="方正仿宋_GBK" w:cs="方正仿宋_GBK"/>
          <w:sz w:val="21"/>
          <w:szCs w:val="21"/>
          <w:u w:val="single"/>
        </w:rPr>
        <w:t xml:space="preserve"> </w:t>
      </w:r>
      <w:r>
        <w:rPr>
          <w:rFonts w:hint="eastAsia" w:ascii="方正仿宋_GBK" w:hAnsi="方正仿宋_GBK" w:eastAsia="方正仿宋_GBK" w:cs="方正仿宋_GBK"/>
          <w:sz w:val="21"/>
          <w:szCs w:val="21"/>
        </w:rPr>
        <w:t>经验。</w:t>
      </w:r>
    </w:p>
    <w:p w14:paraId="4A71D422">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如须调整服务团队成员，须书面向采购人提出申请，说明申请理由，经采购人书面同意方可调整团队人员，调入人员的资历和从业经验不低于调出人员，否则视为违约行为，采购人有权终止服务合同。</w:t>
      </w:r>
    </w:p>
    <w:p w14:paraId="34A79849">
      <w:pPr>
        <w:ind w:firstLine="420" w:firstLineChars="200"/>
        <w:jc w:val="left"/>
        <w:rPr>
          <w:rFonts w:hint="eastAsia" w:ascii="方正仿宋_GBK" w:hAnsi="方正仿宋_GBK" w:eastAsia="方正仿宋_GBK" w:cs="方正仿宋_GBK"/>
          <w:sz w:val="21"/>
          <w:szCs w:val="21"/>
        </w:rPr>
      </w:pPr>
    </w:p>
    <w:p w14:paraId="60B65F49">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进度要求</w:t>
      </w:r>
    </w:p>
    <w:p w14:paraId="7EF5AD99">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服务周期为</w:t>
      </w:r>
      <w:r>
        <w:rPr>
          <w:rFonts w:hint="eastAsia" w:ascii="方正仿宋_GBK" w:hAnsi="方正仿宋_GBK" w:eastAsia="方正仿宋_GBK" w:cs="方正仿宋_GBK"/>
          <w:color w:val="FF0000"/>
          <w:sz w:val="21"/>
          <w:szCs w:val="21"/>
        </w:rPr>
        <w:t>一年</w:t>
      </w:r>
      <w:r>
        <w:rPr>
          <w:rFonts w:hint="eastAsia" w:ascii="方正仿宋_GBK" w:hAnsi="方正仿宋_GBK" w:eastAsia="方正仿宋_GBK" w:cs="方正仿宋_GBK"/>
          <w:sz w:val="21"/>
          <w:szCs w:val="21"/>
        </w:rPr>
        <w:t>，具体时间以项目合同为准：T代表合同确认的项目开始时间。</w:t>
      </w:r>
    </w:p>
    <w:tbl>
      <w:tblPr>
        <w:tblStyle w:val="34"/>
        <w:tblW w:w="479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4"/>
        <w:gridCol w:w="2863"/>
        <w:gridCol w:w="1781"/>
        <w:gridCol w:w="3200"/>
      </w:tblGrid>
      <w:tr w14:paraId="5EE59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7519C02A">
            <w:pPr>
              <w:widowControl/>
              <w:jc w:val="center"/>
              <w:rPr>
                <w:rFonts w:hint="eastAsia" w:ascii="方正仿宋_GBK" w:hAnsi="方正仿宋_GBK" w:eastAsia="方正仿宋_GBK" w:cs="方正仿宋_GBK"/>
                <w:b/>
                <w:color w:val="000000"/>
                <w:kern w:val="0"/>
                <w:sz w:val="21"/>
                <w:szCs w:val="21"/>
              </w:rPr>
            </w:pPr>
            <w:r>
              <w:rPr>
                <w:rFonts w:hint="eastAsia" w:ascii="方正仿宋_GBK" w:hAnsi="方正仿宋_GBK" w:eastAsia="方正仿宋_GBK" w:cs="方正仿宋_GBK"/>
                <w:b/>
                <w:color w:val="000000"/>
                <w:kern w:val="0"/>
                <w:sz w:val="21"/>
                <w:szCs w:val="21"/>
              </w:rPr>
              <w:t>序号</w:t>
            </w:r>
          </w:p>
        </w:tc>
        <w:tc>
          <w:tcPr>
            <w:tcW w:w="1609" w:type="pct"/>
            <w:noWrap w:val="0"/>
            <w:vAlign w:val="center"/>
          </w:tcPr>
          <w:p w14:paraId="6C960AED">
            <w:pPr>
              <w:widowControl/>
              <w:jc w:val="center"/>
              <w:rPr>
                <w:rFonts w:hint="eastAsia" w:ascii="方正仿宋_GBK" w:hAnsi="方正仿宋_GBK" w:eastAsia="方正仿宋_GBK" w:cs="方正仿宋_GBK"/>
                <w:b/>
                <w:color w:val="000000"/>
                <w:kern w:val="0"/>
                <w:sz w:val="21"/>
                <w:szCs w:val="21"/>
              </w:rPr>
            </w:pPr>
            <w:r>
              <w:rPr>
                <w:rFonts w:hint="eastAsia" w:ascii="方正仿宋_GBK" w:hAnsi="方正仿宋_GBK" w:eastAsia="方正仿宋_GBK" w:cs="方正仿宋_GBK"/>
                <w:b/>
                <w:color w:val="000000"/>
                <w:kern w:val="0"/>
                <w:sz w:val="21"/>
                <w:szCs w:val="21"/>
              </w:rPr>
              <w:t>工作内容</w:t>
            </w:r>
          </w:p>
        </w:tc>
        <w:tc>
          <w:tcPr>
            <w:tcW w:w="1001" w:type="pct"/>
            <w:noWrap w:val="0"/>
            <w:vAlign w:val="center"/>
          </w:tcPr>
          <w:p w14:paraId="681931D1">
            <w:pPr>
              <w:widowControl/>
              <w:jc w:val="center"/>
              <w:rPr>
                <w:rFonts w:hint="eastAsia" w:ascii="方正仿宋_GBK" w:hAnsi="方正仿宋_GBK" w:eastAsia="方正仿宋_GBK" w:cs="方正仿宋_GBK"/>
                <w:b/>
                <w:color w:val="000000"/>
                <w:kern w:val="0"/>
                <w:sz w:val="21"/>
                <w:szCs w:val="21"/>
              </w:rPr>
            </w:pPr>
            <w:r>
              <w:rPr>
                <w:rFonts w:hint="eastAsia" w:ascii="方正仿宋_GBK" w:hAnsi="方正仿宋_GBK" w:eastAsia="方正仿宋_GBK" w:cs="方正仿宋_GBK"/>
                <w:b/>
                <w:color w:val="000000"/>
                <w:kern w:val="0"/>
                <w:sz w:val="21"/>
                <w:szCs w:val="21"/>
              </w:rPr>
              <w:t>时间安排</w:t>
            </w:r>
          </w:p>
        </w:tc>
        <w:tc>
          <w:tcPr>
            <w:tcW w:w="1798" w:type="pct"/>
            <w:noWrap w:val="0"/>
            <w:vAlign w:val="center"/>
          </w:tcPr>
          <w:p w14:paraId="696722A2">
            <w:pPr>
              <w:widowControl/>
              <w:jc w:val="center"/>
              <w:rPr>
                <w:rFonts w:hint="eastAsia" w:ascii="方正仿宋_GBK" w:hAnsi="方正仿宋_GBK" w:eastAsia="方正仿宋_GBK" w:cs="方正仿宋_GBK"/>
                <w:b/>
                <w:color w:val="000000"/>
                <w:kern w:val="0"/>
                <w:sz w:val="21"/>
                <w:szCs w:val="21"/>
              </w:rPr>
            </w:pPr>
            <w:r>
              <w:rPr>
                <w:rFonts w:hint="eastAsia" w:ascii="方正仿宋_GBK" w:hAnsi="方正仿宋_GBK" w:eastAsia="方正仿宋_GBK" w:cs="方正仿宋_GBK"/>
                <w:b/>
                <w:color w:val="000000"/>
                <w:kern w:val="0"/>
                <w:sz w:val="21"/>
                <w:szCs w:val="21"/>
              </w:rPr>
              <w:t>阶段成果</w:t>
            </w:r>
          </w:p>
        </w:tc>
      </w:tr>
      <w:tr w14:paraId="347BD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6C46F59C">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1</w:t>
            </w:r>
          </w:p>
        </w:tc>
        <w:tc>
          <w:tcPr>
            <w:tcW w:w="1609" w:type="pct"/>
            <w:noWrap w:val="0"/>
            <w:vAlign w:val="center"/>
          </w:tcPr>
          <w:p w14:paraId="1F061F5C">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签订合同</w:t>
            </w:r>
          </w:p>
        </w:tc>
        <w:tc>
          <w:tcPr>
            <w:tcW w:w="1001" w:type="pct"/>
            <w:noWrap w:val="0"/>
            <w:vAlign w:val="center"/>
          </w:tcPr>
          <w:p w14:paraId="1B996E88">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T+14</w:t>
            </w:r>
          </w:p>
        </w:tc>
        <w:tc>
          <w:tcPr>
            <w:tcW w:w="1798" w:type="pct"/>
            <w:noWrap w:val="0"/>
            <w:vAlign w:val="center"/>
          </w:tcPr>
          <w:p w14:paraId="6BD5147F">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合同书</w:t>
            </w:r>
          </w:p>
        </w:tc>
      </w:tr>
      <w:tr w14:paraId="31F74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40C2D2FA">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2</w:t>
            </w:r>
          </w:p>
        </w:tc>
        <w:tc>
          <w:tcPr>
            <w:tcW w:w="1609" w:type="pct"/>
            <w:noWrap w:val="0"/>
            <w:vAlign w:val="center"/>
          </w:tcPr>
          <w:p w14:paraId="6E4B0703">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开始实施</w:t>
            </w:r>
          </w:p>
        </w:tc>
        <w:tc>
          <w:tcPr>
            <w:tcW w:w="1001" w:type="pct"/>
            <w:noWrap w:val="0"/>
            <w:vAlign w:val="center"/>
          </w:tcPr>
          <w:p w14:paraId="6A7FA9BC">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T+7</w:t>
            </w:r>
          </w:p>
        </w:tc>
        <w:tc>
          <w:tcPr>
            <w:tcW w:w="1798" w:type="pct"/>
            <w:noWrap w:val="0"/>
            <w:vAlign w:val="center"/>
          </w:tcPr>
          <w:p w14:paraId="40EBF225">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人员进场</w:t>
            </w:r>
          </w:p>
        </w:tc>
      </w:tr>
      <w:tr w14:paraId="03C24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691F025C">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3</w:t>
            </w:r>
          </w:p>
        </w:tc>
        <w:tc>
          <w:tcPr>
            <w:tcW w:w="1609" w:type="pct"/>
            <w:noWrap w:val="0"/>
            <w:vAlign w:val="center"/>
          </w:tcPr>
          <w:p w14:paraId="38940654">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运维服务</w:t>
            </w:r>
          </w:p>
        </w:tc>
        <w:tc>
          <w:tcPr>
            <w:tcW w:w="1001" w:type="pct"/>
            <w:noWrap w:val="0"/>
            <w:vAlign w:val="center"/>
          </w:tcPr>
          <w:p w14:paraId="6D59F4C1">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T+365</w:t>
            </w:r>
          </w:p>
        </w:tc>
        <w:tc>
          <w:tcPr>
            <w:tcW w:w="1798" w:type="pct"/>
            <w:noWrap w:val="0"/>
            <w:vAlign w:val="center"/>
          </w:tcPr>
          <w:p w14:paraId="060F83D3">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月度运维报告</w:t>
            </w:r>
          </w:p>
        </w:tc>
      </w:tr>
      <w:tr w14:paraId="6C7B8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2981D174">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4</w:t>
            </w:r>
          </w:p>
        </w:tc>
        <w:tc>
          <w:tcPr>
            <w:tcW w:w="1609" w:type="pct"/>
            <w:noWrap w:val="0"/>
            <w:vAlign w:val="center"/>
          </w:tcPr>
          <w:p w14:paraId="4AB3B2C6">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项目验收</w:t>
            </w:r>
          </w:p>
        </w:tc>
        <w:tc>
          <w:tcPr>
            <w:tcW w:w="1001" w:type="pct"/>
            <w:noWrap w:val="0"/>
            <w:vAlign w:val="center"/>
          </w:tcPr>
          <w:p w14:paraId="0AC40BD2">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T+395</w:t>
            </w:r>
          </w:p>
        </w:tc>
        <w:tc>
          <w:tcPr>
            <w:tcW w:w="1798" w:type="pct"/>
            <w:noWrap w:val="0"/>
            <w:vAlign w:val="center"/>
          </w:tcPr>
          <w:p w14:paraId="7237E9F5">
            <w:pPr>
              <w:widowControl/>
              <w:jc w:val="center"/>
              <w:rPr>
                <w:rFonts w:hint="eastAsia" w:ascii="方正仿宋_GBK" w:hAnsi="方正仿宋_GBK" w:eastAsia="方正仿宋_GBK" w:cs="方正仿宋_GBK"/>
                <w:color w:val="000000"/>
                <w:kern w:val="0"/>
                <w:sz w:val="21"/>
                <w:szCs w:val="21"/>
              </w:rPr>
            </w:pPr>
            <w:r>
              <w:rPr>
                <w:rFonts w:hint="eastAsia" w:ascii="方正仿宋_GBK" w:hAnsi="方正仿宋_GBK" w:eastAsia="方正仿宋_GBK" w:cs="方正仿宋_GBK"/>
                <w:color w:val="000000"/>
                <w:kern w:val="0"/>
                <w:sz w:val="21"/>
                <w:szCs w:val="21"/>
              </w:rPr>
              <w:t>项目验收</w:t>
            </w:r>
          </w:p>
        </w:tc>
      </w:tr>
    </w:tbl>
    <w:p w14:paraId="7B6330EB">
      <w:pPr>
        <w:jc w:val="left"/>
        <w:rPr>
          <w:rFonts w:hint="eastAsia" w:ascii="方正仿宋_GBK" w:hAnsi="方正仿宋_GBK" w:eastAsia="方正仿宋_GBK" w:cs="方正仿宋_GBK"/>
          <w:sz w:val="21"/>
          <w:szCs w:val="21"/>
        </w:rPr>
      </w:pPr>
    </w:p>
    <w:p w14:paraId="53737B6E">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组织实施要求</w:t>
      </w:r>
    </w:p>
    <w:p w14:paraId="099DB4A8">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为使项目按质、按量、按时及有序实施，投标人应建立完善、稳定的项目团队、内部组织管理方式及管理机构、协调机制、技术基础，支撑保障要求及其他相关要求。在机制保障方面，成立组织实施小组和项目专家组的双轨制的组织模式。在项目日常管理和条件保障方面，从行政组织、后勤保障和支撑条件各方面创造良好的服务环境，确保项目的顺利实施。</w:t>
      </w:r>
    </w:p>
    <w:p w14:paraId="539CEEFD">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文档管理要求</w:t>
      </w:r>
    </w:p>
    <w:p w14:paraId="2CA5B544">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投标人应在项目完成时，将本项目所有文档、资料汇集成册交付给采购人，所有文件要求用中文书写或有完整的中文注释。验收后，投标人按国家、省以及采购人档案管理要求，向采购人提供装订成册的纸质文档至少</w:t>
      </w:r>
      <w:r>
        <w:rPr>
          <w:rFonts w:hint="eastAsia" w:ascii="方正仿宋_GBK" w:hAnsi="方正仿宋_GBK" w:eastAsia="方正仿宋_GBK" w:cs="方正仿宋_GBK"/>
          <w:sz w:val="21"/>
          <w:szCs w:val="21"/>
          <w:u w:val="single"/>
        </w:rPr>
        <w:t xml:space="preserve"> 2 </w:t>
      </w:r>
      <w:r>
        <w:rPr>
          <w:rFonts w:hint="eastAsia" w:ascii="方正仿宋_GBK" w:hAnsi="方正仿宋_GBK" w:eastAsia="方正仿宋_GBK" w:cs="方正仿宋_GBK"/>
          <w:sz w:val="21"/>
          <w:szCs w:val="21"/>
        </w:rPr>
        <w:t>套，电子文档</w:t>
      </w:r>
      <w:r>
        <w:rPr>
          <w:rFonts w:hint="eastAsia" w:ascii="方正仿宋_GBK" w:hAnsi="方正仿宋_GBK" w:eastAsia="方正仿宋_GBK" w:cs="方正仿宋_GBK"/>
          <w:sz w:val="21"/>
          <w:szCs w:val="21"/>
          <w:u w:val="single"/>
        </w:rPr>
        <w:t xml:space="preserve"> 1 </w:t>
      </w:r>
      <w:r>
        <w:rPr>
          <w:rFonts w:hint="eastAsia" w:ascii="方正仿宋_GBK" w:hAnsi="方正仿宋_GBK" w:eastAsia="方正仿宋_GBK" w:cs="方正仿宋_GBK"/>
          <w:sz w:val="21"/>
          <w:szCs w:val="21"/>
        </w:rPr>
        <w:t>套。</w:t>
      </w:r>
    </w:p>
    <w:p w14:paraId="1147C87D">
      <w:pPr>
        <w:ind w:firstLine="420" w:firstLineChars="200"/>
        <w:jc w:val="left"/>
        <w:rPr>
          <w:rFonts w:hint="eastAsia" w:ascii="方正仿宋_GBK" w:hAnsi="方正仿宋_GBK" w:eastAsia="方正仿宋_GBK" w:cs="方正仿宋_GBK"/>
          <w:sz w:val="21"/>
          <w:szCs w:val="21"/>
        </w:rPr>
      </w:pPr>
    </w:p>
    <w:p w14:paraId="7E4825E8">
      <w:pPr>
        <w:pStyle w:val="66"/>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质量保证要求</w:t>
      </w:r>
    </w:p>
    <w:p w14:paraId="71B193F5">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采购人每季度对中标供应商的维保服务进行考评</w:t>
      </w:r>
    </w:p>
    <w:p w14:paraId="38D87A06">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w:t>
      </w:r>
      <w:r>
        <w:rPr>
          <w:rFonts w:hint="eastAsia" w:ascii="方正仿宋_GBK" w:hAnsi="方正仿宋_GBK" w:eastAsia="方正仿宋_GBK" w:cs="方正仿宋_GBK"/>
          <w:color w:val="auto"/>
          <w:sz w:val="21"/>
          <w:szCs w:val="21"/>
          <w:highlight w:val="none"/>
          <w:lang w:eastAsia="zh-CN"/>
        </w:rPr>
        <w:t>服务质量</w:t>
      </w:r>
      <w:r>
        <w:rPr>
          <w:rFonts w:hint="eastAsia" w:ascii="方正仿宋_GBK" w:hAnsi="方正仿宋_GBK" w:eastAsia="方正仿宋_GBK" w:cs="方正仿宋_GBK"/>
          <w:color w:val="auto"/>
          <w:sz w:val="21"/>
          <w:szCs w:val="21"/>
          <w:highlight w:val="none"/>
        </w:rPr>
        <w:t>评价表</w:t>
      </w:r>
      <w:r>
        <w:rPr>
          <w:rFonts w:hint="eastAsia" w:ascii="方正仿宋_GBK" w:hAnsi="方正仿宋_GBK" w:eastAsia="方正仿宋_GBK" w:cs="方正仿宋_GBK"/>
          <w:sz w:val="21"/>
          <w:szCs w:val="21"/>
          <w:lang w:eastAsia="zh-CN"/>
        </w:rPr>
        <w:t>》</w:t>
      </w:r>
    </w:p>
    <w:p w14:paraId="7EA1F7E1">
      <w:pPr>
        <w:ind w:firstLine="420" w:firstLineChars="200"/>
        <w:jc w:val="left"/>
        <w:rPr>
          <w:rFonts w:hint="eastAsia" w:ascii="方正仿宋_GBK" w:hAnsi="方正仿宋_GBK" w:eastAsia="方正仿宋_GBK" w:cs="方正仿宋_GBK"/>
          <w:sz w:val="21"/>
          <w:szCs w:val="21"/>
          <w:lang w:eastAsia="zh-CN"/>
        </w:rPr>
      </w:pPr>
      <w:bookmarkStart w:id="0" w:name="_GoBack"/>
      <w:r>
        <w:rPr>
          <w:rFonts w:hint="eastAsia" w:ascii="方正仿宋_GBK" w:hAnsi="方正仿宋_GBK" w:eastAsia="方正仿宋_GBK" w:cs="方正仿宋_GBK"/>
          <w:sz w:val="21"/>
          <w:szCs w:val="21"/>
          <w:lang w:eastAsia="zh-CN"/>
        </w:rPr>
        <w:drawing>
          <wp:inline distT="0" distB="0" distL="114300" distR="114300">
            <wp:extent cx="5743575" cy="7644765"/>
            <wp:effectExtent l="0" t="0" r="9525" b="13335"/>
            <wp:docPr id="2" name="图片 2" descr="服务质量评价表_Sheet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服务质量评价表_Sheet1(1)"/>
                    <pic:cNvPicPr>
                      <a:picLocks noChangeAspect="1"/>
                    </pic:cNvPicPr>
                  </pic:nvPicPr>
                  <pic:blipFill>
                    <a:blip r:embed="rId7"/>
                    <a:stretch>
                      <a:fillRect/>
                    </a:stretch>
                  </pic:blipFill>
                  <pic:spPr>
                    <a:xfrm>
                      <a:off x="0" y="0"/>
                      <a:ext cx="5743575" cy="7644765"/>
                    </a:xfrm>
                    <a:prstGeom prst="rect">
                      <a:avLst/>
                    </a:prstGeom>
                  </pic:spPr>
                </pic:pic>
              </a:graphicData>
            </a:graphic>
          </wp:inline>
        </w:drawing>
      </w:r>
      <w:bookmarkEnd w:id="0"/>
    </w:p>
    <w:p w14:paraId="6FFE6A09">
      <w:pPr>
        <w:pStyle w:val="64"/>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验收标准</w:t>
      </w:r>
    </w:p>
    <w:p w14:paraId="75775201">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val="en-US" w:eastAsia="zh-CN"/>
        </w:rPr>
        <w:t>5.3.</w:t>
      </w:r>
      <w:r>
        <w:rPr>
          <w:rFonts w:hint="eastAsia" w:ascii="方正仿宋_GBK" w:hAnsi="方正仿宋_GBK" w:eastAsia="方正仿宋_GBK" w:cs="方正仿宋_GBK"/>
          <w:sz w:val="21"/>
          <w:szCs w:val="21"/>
          <w:lang w:eastAsia="zh-CN"/>
        </w:rPr>
        <w:t xml:space="preserve">1.验收的主要依据包括本招标文件、投标文件、合同文件以及用户需求说明书、设计方案；如招标文件没有特别说明，则按国家、地方或行业现行相关验收规范和评定标准执行。            </w:t>
      </w:r>
    </w:p>
    <w:p w14:paraId="7E012065">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val="en-US" w:eastAsia="zh-CN"/>
        </w:rPr>
        <w:t>5.3.</w:t>
      </w:r>
      <w:r>
        <w:rPr>
          <w:rFonts w:hint="eastAsia" w:ascii="方正仿宋_GBK" w:hAnsi="方正仿宋_GBK" w:eastAsia="方正仿宋_GBK" w:cs="方正仿宋_GBK"/>
          <w:sz w:val="21"/>
          <w:szCs w:val="21"/>
          <w:lang w:eastAsia="zh-CN"/>
        </w:rPr>
        <w:t>2.验收由采购人、中标供应商及相关人员（采购人有权邀请第三方专业机构参与）依国家有关标准、合同及有关附件要求进行。</w:t>
      </w:r>
    </w:p>
    <w:p w14:paraId="37E8D9E0">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3.验收标准：</w:t>
      </w:r>
    </w:p>
    <w:p w14:paraId="0F3A2E67">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 xml:space="preserve"> (1)符合中华人民共和国、广东省和采购人相关规定、行业技术规范标准；</w:t>
      </w:r>
    </w:p>
    <w:p w14:paraId="355B70BD">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 xml:space="preserve"> (2)满足合同和招标文件中列举的全部要求。</w:t>
      </w:r>
    </w:p>
    <w:p w14:paraId="701CFCAF">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 xml:space="preserve"> (3)实现合同和招标文件中列举的全部功能要求。</w:t>
      </w:r>
    </w:p>
    <w:p w14:paraId="75298B90">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 xml:space="preserve"> (4)文档齐全，符合合同和招标文件及相关标准要求，包括但不限于下列文档：需求说明书、概要设计说明书、测试报告、用户手册、项目计划书、用户培训计划、会议记录等。</w:t>
      </w:r>
    </w:p>
    <w:p w14:paraId="704ABC0D">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4.项目验收时中标供应商需要提交以下项目文档：</w:t>
      </w:r>
    </w:p>
    <w:p w14:paraId="3E8C5EC4">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（1）中标供应商负责在项目验收前将服务过程文档，需提供季度（每</w:t>
      </w:r>
      <w:r>
        <w:rPr>
          <w:rFonts w:hint="eastAsia" w:ascii="方正仿宋_GBK" w:hAnsi="方正仿宋_GBK" w:eastAsia="方正仿宋_GBK" w:cs="方正仿宋_GBK"/>
          <w:sz w:val="21"/>
          <w:szCs w:val="21"/>
          <w:lang w:val="en-US" w:eastAsia="zh-CN"/>
        </w:rPr>
        <w:t>3个月）</w:t>
      </w:r>
      <w:r>
        <w:rPr>
          <w:rFonts w:hint="eastAsia" w:ascii="方正仿宋_GBK" w:hAnsi="方正仿宋_GBK" w:eastAsia="方正仿宋_GBK" w:cs="方正仿宋_GBK"/>
          <w:sz w:val="21"/>
          <w:szCs w:val="21"/>
        </w:rPr>
        <w:t>设备巡检报告（共</w:t>
      </w:r>
      <w:r>
        <w:rPr>
          <w:rFonts w:hint="eastAsia" w:ascii="方正仿宋_GBK" w:hAnsi="方正仿宋_GBK" w:eastAsia="方正仿宋_GBK" w:cs="方正仿宋_GBK"/>
          <w:sz w:val="21"/>
          <w:szCs w:val="21"/>
          <w:lang w:val="en-US" w:eastAsia="zh-CN"/>
        </w:rPr>
        <w:t>4</w:t>
      </w:r>
      <w:r>
        <w:rPr>
          <w:rFonts w:hint="eastAsia" w:ascii="方正仿宋_GBK" w:hAnsi="方正仿宋_GBK" w:eastAsia="方正仿宋_GBK" w:cs="方正仿宋_GBK"/>
          <w:sz w:val="21"/>
          <w:szCs w:val="21"/>
        </w:rPr>
        <w:t>份）、年度服务总结报告（共1份）、重大故障报告（如需）</w:t>
      </w:r>
      <w:r>
        <w:rPr>
          <w:rFonts w:hint="eastAsia" w:ascii="方正仿宋_GBK" w:hAnsi="方正仿宋_GBK" w:eastAsia="方正仿宋_GBK" w:cs="方正仿宋_GBK"/>
          <w:sz w:val="21"/>
          <w:szCs w:val="21"/>
          <w:lang w:eastAsia="zh-CN"/>
        </w:rPr>
        <w:t>等文档汇集成册交付采购人。</w:t>
      </w:r>
    </w:p>
    <w:p w14:paraId="5C1CBA36">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（2）系统电子操作说明手册，免费维护期内每半年更新一次。</w:t>
      </w:r>
    </w:p>
    <w:p w14:paraId="54DC1ACF">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（3）系统安装手册，如何安装部署系统，负责培训医院的工程师名单。</w:t>
      </w:r>
    </w:p>
    <w:p w14:paraId="0D63EEC2">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（4）系统运行维护手册，列出日常运行维护清单列表。</w:t>
      </w:r>
    </w:p>
    <w:p w14:paraId="5C66127E">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（5）项目验收单，按医院要求的标准格式验收，如医院无要求情况下，按照行业标准格式验收。</w:t>
      </w:r>
    </w:p>
    <w:p w14:paraId="33F2D306">
      <w:pPr>
        <w:ind w:firstLine="420" w:firstLineChars="200"/>
        <w:jc w:val="left"/>
        <w:rPr>
          <w:rFonts w:hint="eastAsia" w:ascii="方正仿宋_GBK" w:hAnsi="方正仿宋_GBK" w:eastAsia="方正仿宋_GBK" w:cs="方正仿宋_GBK"/>
          <w:sz w:val="21"/>
          <w:szCs w:val="21"/>
          <w:lang w:eastAsia="zh-CN"/>
        </w:rPr>
      </w:pPr>
      <w:r>
        <w:rPr>
          <w:rFonts w:hint="eastAsia" w:ascii="方正仿宋_GBK" w:hAnsi="方正仿宋_GBK" w:eastAsia="方正仿宋_GBK" w:cs="方正仿宋_GBK"/>
          <w:sz w:val="21"/>
          <w:szCs w:val="21"/>
          <w:lang w:eastAsia="zh-CN"/>
        </w:rPr>
        <w:t>（6）项目实施过程的文档。</w:t>
      </w:r>
    </w:p>
    <w:p w14:paraId="4090944C">
      <w:pPr>
        <w:ind w:firstLine="420" w:firstLineChars="200"/>
        <w:jc w:val="left"/>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lang w:eastAsia="zh-CN"/>
        </w:rPr>
        <w:t>5.如验收不能通过，中标供应商对存在的问题进行整改，在问题解决后，采购人再次组织验收。如采购人的安排或配套条件所限，对合同产品清单中某些功能延后实施的系统，中标供应商尽力配合采购人的实际需求，但不影响项目的整体验收，延后实施系统单独验收。</w:t>
      </w:r>
    </w:p>
    <w:p w14:paraId="05DC917B">
      <w:pPr>
        <w:jc w:val="left"/>
        <w:rPr>
          <w:rFonts w:hint="eastAsia" w:ascii="方正仿宋_GBK" w:hAnsi="方正仿宋_GBK" w:eastAsia="方正仿宋_GBK" w:cs="方正仿宋_GBK"/>
          <w:sz w:val="21"/>
          <w:szCs w:val="21"/>
        </w:rPr>
      </w:pPr>
    </w:p>
    <w:p w14:paraId="5C40308A">
      <w:pPr>
        <w:pStyle w:val="64"/>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其他要求</w:t>
      </w:r>
    </w:p>
    <w:p w14:paraId="40A137F2">
      <w:pPr>
        <w:pStyle w:val="66"/>
        <w:rPr>
          <w:rFonts w:hint="eastAsia" w:ascii="方正仿宋_GBK" w:hAnsi="方正仿宋_GBK" w:eastAsia="方正仿宋_GBK" w:cs="方正仿宋_GBK"/>
          <w:b w:val="0"/>
          <w:bCs/>
          <w:sz w:val="21"/>
          <w:szCs w:val="21"/>
        </w:rPr>
      </w:pPr>
      <w:r>
        <w:rPr>
          <w:rFonts w:hint="eastAsia" w:ascii="方正仿宋_GBK" w:hAnsi="方正仿宋_GBK" w:eastAsia="方正仿宋_GBK" w:cs="方正仿宋_GBK"/>
          <w:b w:val="0"/>
          <w:bCs/>
          <w:sz w:val="21"/>
          <w:szCs w:val="21"/>
        </w:rPr>
        <w:t>资产权属</w:t>
      </w:r>
    </w:p>
    <w:p w14:paraId="304A07AF">
      <w:pPr>
        <w:pStyle w:val="66"/>
        <w:numPr>
          <w:numId w:val="0"/>
        </w:numPr>
        <w:ind w:left="426" w:leftChars="0"/>
        <w:rPr>
          <w:rFonts w:hint="eastAsia" w:ascii="方正仿宋_GBK" w:hAnsi="方正仿宋_GBK" w:eastAsia="方正仿宋_GBK" w:cs="方正仿宋_GBK"/>
          <w:b w:val="0"/>
          <w:bCs/>
          <w:sz w:val="21"/>
          <w:szCs w:val="21"/>
          <w:lang w:eastAsia="zh-CN"/>
        </w:rPr>
      </w:pPr>
      <w:r>
        <w:rPr>
          <w:rFonts w:hint="eastAsia" w:ascii="方正仿宋_GBK" w:hAnsi="方正仿宋_GBK" w:eastAsia="方正仿宋_GBK" w:cs="方正仿宋_GBK"/>
          <w:b w:val="0"/>
          <w:bCs/>
          <w:color w:val="auto"/>
          <w:sz w:val="21"/>
          <w:szCs w:val="21"/>
          <w:highlight w:val="none"/>
          <w:lang w:eastAsia="zh-CN"/>
        </w:rPr>
        <w:t>中标供应商</w:t>
      </w:r>
      <w:r>
        <w:rPr>
          <w:rFonts w:hint="eastAsia" w:ascii="方正仿宋_GBK" w:hAnsi="方正仿宋_GBK" w:eastAsia="方正仿宋_GBK" w:cs="方正仿宋_GBK"/>
          <w:b w:val="0"/>
          <w:bCs/>
          <w:color w:val="auto"/>
          <w:sz w:val="21"/>
          <w:szCs w:val="21"/>
          <w:highlight w:val="none"/>
        </w:rPr>
        <w:t>在提供技术服务过程中产生的所有知识产权均归</w:t>
      </w:r>
      <w:r>
        <w:rPr>
          <w:rFonts w:hint="eastAsia" w:ascii="方正仿宋_GBK" w:hAnsi="方正仿宋_GBK" w:eastAsia="方正仿宋_GBK" w:cs="方正仿宋_GBK"/>
          <w:b w:val="0"/>
          <w:bCs/>
          <w:color w:val="auto"/>
          <w:sz w:val="21"/>
          <w:szCs w:val="21"/>
          <w:highlight w:val="none"/>
          <w:lang w:eastAsia="zh-CN"/>
        </w:rPr>
        <w:t>采购人</w:t>
      </w:r>
      <w:r>
        <w:rPr>
          <w:rFonts w:hint="eastAsia" w:ascii="方正仿宋_GBK" w:hAnsi="方正仿宋_GBK" w:eastAsia="方正仿宋_GBK" w:cs="方正仿宋_GBK"/>
          <w:b w:val="0"/>
          <w:bCs/>
          <w:color w:val="auto"/>
          <w:sz w:val="21"/>
          <w:szCs w:val="21"/>
          <w:highlight w:val="none"/>
        </w:rPr>
        <w:t>所有</w:t>
      </w:r>
      <w:r>
        <w:rPr>
          <w:rFonts w:hint="eastAsia" w:ascii="方正仿宋_GBK" w:hAnsi="方正仿宋_GBK" w:eastAsia="方正仿宋_GBK" w:cs="方正仿宋_GBK"/>
          <w:b w:val="0"/>
          <w:bCs/>
          <w:color w:val="auto"/>
          <w:sz w:val="21"/>
          <w:szCs w:val="21"/>
          <w:highlight w:val="none"/>
          <w:lang w:eastAsia="zh-CN"/>
        </w:rPr>
        <w:t>。</w:t>
      </w:r>
    </w:p>
    <w:p w14:paraId="6295651E">
      <w:pPr>
        <w:pStyle w:val="66"/>
        <w:rPr>
          <w:rFonts w:hint="eastAsia" w:ascii="方正仿宋_GBK" w:hAnsi="方正仿宋_GBK" w:eastAsia="方正仿宋_GBK" w:cs="方正仿宋_GBK"/>
          <w:b w:val="0"/>
          <w:bCs/>
          <w:sz w:val="21"/>
          <w:szCs w:val="21"/>
        </w:rPr>
      </w:pPr>
      <w:r>
        <w:rPr>
          <w:rFonts w:hint="eastAsia" w:ascii="方正仿宋_GBK" w:hAnsi="方正仿宋_GBK" w:eastAsia="方正仿宋_GBK" w:cs="方正仿宋_GBK"/>
          <w:b w:val="0"/>
          <w:bCs/>
          <w:sz w:val="21"/>
          <w:szCs w:val="21"/>
        </w:rPr>
        <w:t>保密要求</w:t>
      </w:r>
    </w:p>
    <w:p w14:paraId="2EE6173A">
      <w:pPr>
        <w:pStyle w:val="66"/>
        <w:numPr>
          <w:numId w:val="0"/>
        </w:numPr>
        <w:ind w:left="426" w:leftChars="0"/>
        <w:rPr>
          <w:rFonts w:hint="eastAsia" w:ascii="方正仿宋_GBK" w:hAnsi="方正仿宋_GBK" w:eastAsia="方正仿宋_GBK" w:cs="方正仿宋_GBK"/>
          <w:b w:val="0"/>
          <w:bCs/>
          <w:sz w:val="21"/>
          <w:szCs w:val="21"/>
        </w:rPr>
      </w:pPr>
      <w:r>
        <w:rPr>
          <w:rFonts w:hint="eastAsia" w:ascii="方正仿宋_GBK" w:hAnsi="方正仿宋_GBK" w:eastAsia="方正仿宋_GBK" w:cs="方正仿宋_GBK"/>
          <w:b w:val="0"/>
          <w:bCs/>
          <w:sz w:val="21"/>
          <w:szCs w:val="21"/>
          <w:lang w:val="en-US" w:eastAsia="zh-CN"/>
        </w:rPr>
        <w:t>5.4.2.</w:t>
      </w:r>
      <w:r>
        <w:rPr>
          <w:rFonts w:hint="eastAsia" w:ascii="方正仿宋_GBK" w:hAnsi="方正仿宋_GBK" w:eastAsia="方正仿宋_GBK" w:cs="方正仿宋_GBK"/>
          <w:b w:val="0"/>
          <w:bCs/>
          <w:sz w:val="21"/>
          <w:szCs w:val="21"/>
        </w:rPr>
        <w:t>1.本</w:t>
      </w:r>
      <w:r>
        <w:rPr>
          <w:rFonts w:hint="eastAsia" w:ascii="方正仿宋_GBK" w:hAnsi="方正仿宋_GBK" w:eastAsia="方正仿宋_GBK" w:cs="方正仿宋_GBK"/>
          <w:b w:val="0"/>
          <w:bCs/>
          <w:sz w:val="21"/>
          <w:szCs w:val="21"/>
          <w:lang w:eastAsia="zh-CN"/>
        </w:rPr>
        <w:t>项目</w:t>
      </w:r>
      <w:r>
        <w:rPr>
          <w:rFonts w:hint="eastAsia" w:ascii="方正仿宋_GBK" w:hAnsi="方正仿宋_GBK" w:eastAsia="方正仿宋_GBK" w:cs="方正仿宋_GBK"/>
          <w:b w:val="0"/>
          <w:bCs/>
          <w:sz w:val="21"/>
          <w:szCs w:val="21"/>
        </w:rPr>
        <w:t>履行过程中，</w:t>
      </w:r>
      <w:r>
        <w:rPr>
          <w:rFonts w:hint="eastAsia" w:ascii="方正仿宋_GBK" w:hAnsi="方正仿宋_GBK" w:eastAsia="方正仿宋_GBK" w:cs="方正仿宋_GBK"/>
          <w:b w:val="0"/>
          <w:bCs/>
          <w:sz w:val="21"/>
          <w:szCs w:val="21"/>
          <w:lang w:eastAsia="zh-CN"/>
        </w:rPr>
        <w:t>中标供应商</w:t>
      </w:r>
      <w:r>
        <w:rPr>
          <w:rFonts w:hint="eastAsia" w:ascii="方正仿宋_GBK" w:hAnsi="方正仿宋_GBK" w:eastAsia="方正仿宋_GBK" w:cs="方正仿宋_GBK"/>
          <w:b w:val="0"/>
          <w:bCs/>
          <w:sz w:val="21"/>
          <w:szCs w:val="21"/>
        </w:rPr>
        <w:t>知悉的</w:t>
      </w:r>
      <w:r>
        <w:rPr>
          <w:rFonts w:hint="eastAsia" w:ascii="方正仿宋_GBK" w:hAnsi="方正仿宋_GBK" w:eastAsia="方正仿宋_GBK" w:cs="方正仿宋_GBK"/>
          <w:b w:val="0"/>
          <w:bCs/>
          <w:sz w:val="21"/>
          <w:szCs w:val="21"/>
          <w:lang w:eastAsia="zh-CN"/>
        </w:rPr>
        <w:t>采购人</w:t>
      </w:r>
      <w:r>
        <w:rPr>
          <w:rFonts w:hint="eastAsia" w:ascii="方正仿宋_GBK" w:hAnsi="方正仿宋_GBK" w:eastAsia="方正仿宋_GBK" w:cs="方正仿宋_GBK"/>
          <w:b w:val="0"/>
          <w:bCs/>
          <w:sz w:val="21"/>
          <w:szCs w:val="21"/>
        </w:rPr>
        <w:t>人员信息、采购需求、相关项目情况、工作安排及本合同相关内容均属于保密信息，</w:t>
      </w:r>
      <w:r>
        <w:rPr>
          <w:rFonts w:hint="eastAsia" w:ascii="方正仿宋_GBK" w:hAnsi="方正仿宋_GBK" w:eastAsia="方正仿宋_GBK" w:cs="方正仿宋_GBK"/>
          <w:b w:val="0"/>
          <w:bCs/>
          <w:sz w:val="21"/>
          <w:szCs w:val="21"/>
          <w:lang w:eastAsia="zh-CN"/>
        </w:rPr>
        <w:t>中标供应商</w:t>
      </w:r>
      <w:r>
        <w:rPr>
          <w:rFonts w:hint="eastAsia" w:ascii="方正仿宋_GBK" w:hAnsi="方正仿宋_GBK" w:eastAsia="方正仿宋_GBK" w:cs="方正仿宋_GBK"/>
          <w:b w:val="0"/>
          <w:bCs/>
          <w:sz w:val="21"/>
          <w:szCs w:val="21"/>
        </w:rPr>
        <w:t>应承担保密义务。未经</w:t>
      </w:r>
      <w:r>
        <w:rPr>
          <w:rFonts w:hint="eastAsia" w:ascii="方正仿宋_GBK" w:hAnsi="方正仿宋_GBK" w:eastAsia="方正仿宋_GBK" w:cs="方正仿宋_GBK"/>
          <w:b w:val="0"/>
          <w:bCs/>
          <w:sz w:val="21"/>
          <w:szCs w:val="21"/>
          <w:lang w:eastAsia="zh-CN"/>
        </w:rPr>
        <w:t>采购人</w:t>
      </w:r>
      <w:r>
        <w:rPr>
          <w:rFonts w:hint="eastAsia" w:ascii="方正仿宋_GBK" w:hAnsi="方正仿宋_GBK" w:eastAsia="方正仿宋_GBK" w:cs="方正仿宋_GBK"/>
          <w:b w:val="0"/>
          <w:bCs/>
          <w:sz w:val="21"/>
          <w:szCs w:val="21"/>
        </w:rPr>
        <w:t>事先书面确认，</w:t>
      </w:r>
      <w:r>
        <w:rPr>
          <w:rFonts w:hint="eastAsia" w:ascii="方正仿宋_GBK" w:hAnsi="方正仿宋_GBK" w:eastAsia="方正仿宋_GBK" w:cs="方正仿宋_GBK"/>
          <w:b w:val="0"/>
          <w:bCs/>
          <w:sz w:val="21"/>
          <w:szCs w:val="21"/>
          <w:lang w:eastAsia="zh-CN"/>
        </w:rPr>
        <w:t>中标供应商</w:t>
      </w:r>
      <w:r>
        <w:rPr>
          <w:rFonts w:hint="eastAsia" w:ascii="方正仿宋_GBK" w:hAnsi="方正仿宋_GBK" w:eastAsia="方正仿宋_GBK" w:cs="方正仿宋_GBK"/>
          <w:b w:val="0"/>
          <w:bCs/>
          <w:sz w:val="21"/>
          <w:szCs w:val="21"/>
        </w:rPr>
        <w:t>不得将保密信息以任何形式披露给第三方，或用于本合同以外的目的。</w:t>
      </w:r>
    </w:p>
    <w:p w14:paraId="5B5844B6">
      <w:pPr>
        <w:pStyle w:val="66"/>
        <w:numPr>
          <w:numId w:val="0"/>
        </w:numPr>
        <w:ind w:left="426" w:leftChars="0"/>
        <w:rPr>
          <w:rFonts w:hint="eastAsia" w:ascii="方正仿宋_GBK" w:hAnsi="方正仿宋_GBK" w:eastAsia="方正仿宋_GBK" w:cs="方正仿宋_GBK"/>
          <w:b w:val="0"/>
          <w:bCs/>
          <w:sz w:val="21"/>
          <w:szCs w:val="21"/>
        </w:rPr>
      </w:pPr>
      <w:r>
        <w:rPr>
          <w:rFonts w:hint="eastAsia" w:ascii="方正仿宋_GBK" w:hAnsi="方正仿宋_GBK" w:eastAsia="方正仿宋_GBK" w:cs="方正仿宋_GBK"/>
          <w:b w:val="0"/>
          <w:bCs/>
          <w:sz w:val="21"/>
          <w:szCs w:val="21"/>
          <w:lang w:val="en-US" w:eastAsia="zh-CN"/>
        </w:rPr>
        <w:t>5.4.2.</w:t>
      </w:r>
      <w:r>
        <w:rPr>
          <w:rFonts w:hint="eastAsia" w:ascii="方正仿宋_GBK" w:hAnsi="方正仿宋_GBK" w:eastAsia="方正仿宋_GBK" w:cs="方正仿宋_GBK"/>
          <w:b w:val="0"/>
          <w:bCs/>
          <w:sz w:val="21"/>
          <w:szCs w:val="21"/>
        </w:rPr>
        <w:t>2.如</w:t>
      </w:r>
      <w:r>
        <w:rPr>
          <w:rFonts w:hint="eastAsia" w:ascii="方正仿宋_GBK" w:hAnsi="方正仿宋_GBK" w:eastAsia="方正仿宋_GBK" w:cs="方正仿宋_GBK"/>
          <w:b w:val="0"/>
          <w:bCs/>
          <w:sz w:val="21"/>
          <w:szCs w:val="21"/>
          <w:lang w:eastAsia="zh-CN"/>
        </w:rPr>
        <w:t>中标供应商</w:t>
      </w:r>
      <w:r>
        <w:rPr>
          <w:rFonts w:hint="eastAsia" w:ascii="方正仿宋_GBK" w:hAnsi="方正仿宋_GBK" w:eastAsia="方正仿宋_GBK" w:cs="方正仿宋_GBK"/>
          <w:b w:val="0"/>
          <w:bCs/>
          <w:sz w:val="21"/>
          <w:szCs w:val="21"/>
        </w:rPr>
        <w:t>违反本合同约定的保密义务，每发现一次，应按合同总额的5%向</w:t>
      </w:r>
      <w:r>
        <w:rPr>
          <w:rFonts w:hint="eastAsia" w:ascii="方正仿宋_GBK" w:hAnsi="方正仿宋_GBK" w:eastAsia="方正仿宋_GBK" w:cs="方正仿宋_GBK"/>
          <w:b w:val="0"/>
          <w:bCs/>
          <w:sz w:val="21"/>
          <w:szCs w:val="21"/>
          <w:lang w:eastAsia="zh-CN"/>
        </w:rPr>
        <w:t>采购人</w:t>
      </w:r>
      <w:r>
        <w:rPr>
          <w:rFonts w:hint="eastAsia" w:ascii="方正仿宋_GBK" w:hAnsi="方正仿宋_GBK" w:eastAsia="方正仿宋_GBK" w:cs="方正仿宋_GBK"/>
          <w:b w:val="0"/>
          <w:bCs/>
          <w:sz w:val="21"/>
          <w:szCs w:val="21"/>
        </w:rPr>
        <w:t>支付违约金并赔偿由此给</w:t>
      </w:r>
      <w:r>
        <w:rPr>
          <w:rFonts w:hint="eastAsia" w:ascii="方正仿宋_GBK" w:hAnsi="方正仿宋_GBK" w:eastAsia="方正仿宋_GBK" w:cs="方正仿宋_GBK"/>
          <w:b w:val="0"/>
          <w:bCs/>
          <w:sz w:val="21"/>
          <w:szCs w:val="21"/>
          <w:lang w:eastAsia="zh-CN"/>
        </w:rPr>
        <w:t>采购人</w:t>
      </w:r>
      <w:r>
        <w:rPr>
          <w:rFonts w:hint="eastAsia" w:ascii="方正仿宋_GBK" w:hAnsi="方正仿宋_GBK" w:eastAsia="方正仿宋_GBK" w:cs="方正仿宋_GBK"/>
          <w:b w:val="0"/>
          <w:bCs/>
          <w:sz w:val="21"/>
          <w:szCs w:val="21"/>
        </w:rPr>
        <w:t>造成的所有损失。同时，</w:t>
      </w:r>
      <w:r>
        <w:rPr>
          <w:rFonts w:hint="eastAsia" w:ascii="方正仿宋_GBK" w:hAnsi="方正仿宋_GBK" w:eastAsia="方正仿宋_GBK" w:cs="方正仿宋_GBK"/>
          <w:b w:val="0"/>
          <w:bCs/>
          <w:sz w:val="21"/>
          <w:szCs w:val="21"/>
          <w:lang w:eastAsia="zh-CN"/>
        </w:rPr>
        <w:t>采购人</w:t>
      </w:r>
      <w:r>
        <w:rPr>
          <w:rFonts w:hint="eastAsia" w:ascii="方正仿宋_GBK" w:hAnsi="方正仿宋_GBK" w:eastAsia="方正仿宋_GBK" w:cs="方正仿宋_GBK"/>
          <w:b w:val="0"/>
          <w:bCs/>
          <w:sz w:val="21"/>
          <w:szCs w:val="21"/>
        </w:rPr>
        <w:t>有权解除合同。</w:t>
      </w:r>
    </w:p>
    <w:p w14:paraId="10D8560D">
      <w:pPr>
        <w:pStyle w:val="66"/>
        <w:numPr>
          <w:numId w:val="0"/>
        </w:numPr>
        <w:ind w:left="426" w:leftChars="0"/>
        <w:rPr>
          <w:rFonts w:hint="eastAsia" w:ascii="方正仿宋_GBK" w:hAnsi="方正仿宋_GBK" w:eastAsia="方正仿宋_GBK" w:cs="方正仿宋_GBK"/>
          <w:b w:val="0"/>
          <w:bCs/>
          <w:sz w:val="21"/>
          <w:szCs w:val="21"/>
        </w:rPr>
      </w:pPr>
      <w:r>
        <w:rPr>
          <w:rFonts w:hint="eastAsia" w:ascii="方正仿宋_GBK" w:hAnsi="方正仿宋_GBK" w:eastAsia="方正仿宋_GBK" w:cs="方正仿宋_GBK"/>
          <w:b w:val="0"/>
          <w:bCs/>
          <w:sz w:val="21"/>
          <w:szCs w:val="21"/>
          <w:lang w:val="en-US" w:eastAsia="zh-CN"/>
        </w:rPr>
        <w:t>5.4.2.</w:t>
      </w:r>
      <w:r>
        <w:rPr>
          <w:rFonts w:hint="eastAsia" w:ascii="方正仿宋_GBK" w:hAnsi="方正仿宋_GBK" w:eastAsia="方正仿宋_GBK" w:cs="方正仿宋_GBK"/>
          <w:b w:val="0"/>
          <w:bCs/>
          <w:sz w:val="21"/>
          <w:szCs w:val="21"/>
        </w:rPr>
        <w:t>3.未经</w:t>
      </w:r>
      <w:r>
        <w:rPr>
          <w:rFonts w:hint="eastAsia" w:ascii="方正仿宋_GBK" w:hAnsi="方正仿宋_GBK" w:eastAsia="方正仿宋_GBK" w:cs="方正仿宋_GBK"/>
          <w:b w:val="0"/>
          <w:bCs/>
          <w:sz w:val="21"/>
          <w:szCs w:val="21"/>
          <w:lang w:eastAsia="zh-CN"/>
        </w:rPr>
        <w:t>采购人</w:t>
      </w:r>
      <w:r>
        <w:rPr>
          <w:rFonts w:hint="eastAsia" w:ascii="方正仿宋_GBK" w:hAnsi="方正仿宋_GBK" w:eastAsia="方正仿宋_GBK" w:cs="方正仿宋_GBK"/>
          <w:b w:val="0"/>
          <w:bCs/>
          <w:sz w:val="21"/>
          <w:szCs w:val="21"/>
        </w:rPr>
        <w:t>事先书面确认，</w:t>
      </w:r>
      <w:r>
        <w:rPr>
          <w:rFonts w:hint="eastAsia" w:ascii="方正仿宋_GBK" w:hAnsi="方正仿宋_GBK" w:eastAsia="方正仿宋_GBK" w:cs="方正仿宋_GBK"/>
          <w:b w:val="0"/>
          <w:bCs/>
          <w:sz w:val="21"/>
          <w:szCs w:val="21"/>
          <w:lang w:eastAsia="zh-CN"/>
        </w:rPr>
        <w:t>中标供应商</w:t>
      </w:r>
      <w:r>
        <w:rPr>
          <w:rFonts w:hint="eastAsia" w:ascii="方正仿宋_GBK" w:hAnsi="方正仿宋_GBK" w:eastAsia="方正仿宋_GBK" w:cs="方正仿宋_GBK"/>
          <w:b w:val="0"/>
          <w:bCs/>
          <w:sz w:val="21"/>
          <w:szCs w:val="21"/>
        </w:rPr>
        <w:t>不得利用本合同内容进行任何形式的宣传。</w:t>
      </w:r>
    </w:p>
    <w:p w14:paraId="7C0EC7C9">
      <w:pPr>
        <w:pStyle w:val="66"/>
        <w:numPr>
          <w:numId w:val="0"/>
        </w:numPr>
        <w:ind w:left="426" w:leftChars="0"/>
        <w:rPr>
          <w:rFonts w:hint="eastAsia" w:ascii="方正仿宋_GBK" w:hAnsi="方正仿宋_GBK" w:eastAsia="方正仿宋_GBK" w:cs="方正仿宋_GBK"/>
          <w:b w:val="0"/>
          <w:bCs/>
          <w:sz w:val="21"/>
          <w:szCs w:val="21"/>
        </w:rPr>
      </w:pPr>
      <w:r>
        <w:rPr>
          <w:rFonts w:hint="eastAsia" w:ascii="方正仿宋_GBK" w:hAnsi="方正仿宋_GBK" w:eastAsia="方正仿宋_GBK" w:cs="方正仿宋_GBK"/>
          <w:b w:val="0"/>
          <w:bCs/>
          <w:sz w:val="21"/>
          <w:szCs w:val="21"/>
          <w:lang w:val="en-US" w:eastAsia="zh-CN"/>
        </w:rPr>
        <w:t>5.4.2.</w:t>
      </w:r>
      <w:r>
        <w:rPr>
          <w:rFonts w:hint="eastAsia" w:ascii="方正仿宋_GBK" w:hAnsi="方正仿宋_GBK" w:eastAsia="方正仿宋_GBK" w:cs="方正仿宋_GBK"/>
          <w:b w:val="0"/>
          <w:bCs/>
          <w:sz w:val="21"/>
          <w:szCs w:val="21"/>
        </w:rPr>
        <w:t>4.</w:t>
      </w:r>
      <w:r>
        <w:rPr>
          <w:rFonts w:hint="eastAsia" w:ascii="方正仿宋_GBK" w:hAnsi="方正仿宋_GBK" w:eastAsia="方正仿宋_GBK" w:cs="方正仿宋_GBK"/>
          <w:b w:val="0"/>
          <w:bCs/>
          <w:sz w:val="21"/>
          <w:szCs w:val="21"/>
          <w:lang w:eastAsia="zh-CN"/>
        </w:rPr>
        <w:t>中标供应商</w:t>
      </w:r>
      <w:r>
        <w:rPr>
          <w:rFonts w:hint="eastAsia" w:ascii="方正仿宋_GBK" w:hAnsi="方正仿宋_GBK" w:eastAsia="方正仿宋_GBK" w:cs="方正仿宋_GBK"/>
          <w:b w:val="0"/>
          <w:bCs/>
          <w:sz w:val="21"/>
          <w:szCs w:val="21"/>
        </w:rPr>
        <w:t>未经</w:t>
      </w:r>
      <w:r>
        <w:rPr>
          <w:rFonts w:hint="eastAsia" w:ascii="方正仿宋_GBK" w:hAnsi="方正仿宋_GBK" w:eastAsia="方正仿宋_GBK" w:cs="方正仿宋_GBK"/>
          <w:b w:val="0"/>
          <w:bCs/>
          <w:sz w:val="21"/>
          <w:szCs w:val="21"/>
          <w:lang w:eastAsia="zh-CN"/>
        </w:rPr>
        <w:t>采购人</w:t>
      </w:r>
      <w:r>
        <w:rPr>
          <w:rFonts w:hint="eastAsia" w:ascii="方正仿宋_GBK" w:hAnsi="方正仿宋_GBK" w:eastAsia="方正仿宋_GBK" w:cs="方正仿宋_GBK"/>
          <w:b w:val="0"/>
          <w:bCs/>
          <w:sz w:val="21"/>
          <w:szCs w:val="21"/>
        </w:rPr>
        <w:t>同意不以任何形式向第三方透露、复制、传播本项目中与</w:t>
      </w:r>
      <w:r>
        <w:rPr>
          <w:rFonts w:hint="eastAsia" w:ascii="方正仿宋_GBK" w:hAnsi="方正仿宋_GBK" w:eastAsia="方正仿宋_GBK" w:cs="方正仿宋_GBK"/>
          <w:b w:val="0"/>
          <w:bCs/>
          <w:sz w:val="21"/>
          <w:szCs w:val="21"/>
          <w:lang w:eastAsia="zh-CN"/>
        </w:rPr>
        <w:t>采购人</w:t>
      </w:r>
      <w:r>
        <w:rPr>
          <w:rFonts w:hint="eastAsia" w:ascii="方正仿宋_GBK" w:hAnsi="方正仿宋_GBK" w:eastAsia="方正仿宋_GBK" w:cs="方正仿宋_GBK"/>
          <w:b w:val="0"/>
          <w:bCs/>
          <w:sz w:val="21"/>
          <w:szCs w:val="21"/>
        </w:rPr>
        <w:t>有关的数据、资料、定制开发代码等。</w:t>
      </w:r>
    </w:p>
    <w:p w14:paraId="4BE182BD">
      <w:pPr>
        <w:pStyle w:val="66"/>
        <w:numPr>
          <w:numId w:val="0"/>
        </w:numPr>
        <w:ind w:left="426" w:leftChars="0"/>
        <w:rPr>
          <w:rFonts w:hint="eastAsia" w:ascii="方正仿宋_GBK" w:hAnsi="方正仿宋_GBK" w:eastAsia="方正仿宋_GBK" w:cs="方正仿宋_GBK"/>
          <w:b w:val="0"/>
          <w:bCs/>
          <w:sz w:val="21"/>
          <w:szCs w:val="21"/>
        </w:rPr>
      </w:pPr>
      <w:r>
        <w:rPr>
          <w:rFonts w:hint="eastAsia" w:ascii="方正仿宋_GBK" w:hAnsi="方正仿宋_GBK" w:eastAsia="方正仿宋_GBK" w:cs="方正仿宋_GBK"/>
          <w:b w:val="0"/>
          <w:bCs/>
          <w:sz w:val="21"/>
          <w:szCs w:val="21"/>
          <w:lang w:val="en-US" w:eastAsia="zh-CN"/>
        </w:rPr>
        <w:t>5.4.2.</w:t>
      </w:r>
      <w:r>
        <w:rPr>
          <w:rFonts w:hint="eastAsia" w:ascii="方正仿宋_GBK" w:hAnsi="方正仿宋_GBK" w:eastAsia="方正仿宋_GBK" w:cs="方正仿宋_GBK"/>
          <w:b w:val="0"/>
          <w:bCs/>
          <w:sz w:val="21"/>
          <w:szCs w:val="21"/>
        </w:rPr>
        <w:t>5.</w:t>
      </w:r>
      <w:r>
        <w:rPr>
          <w:rFonts w:hint="eastAsia" w:ascii="方正仿宋_GBK" w:hAnsi="方正仿宋_GBK" w:eastAsia="方正仿宋_GBK" w:cs="方正仿宋_GBK"/>
          <w:b w:val="0"/>
          <w:bCs/>
          <w:sz w:val="21"/>
          <w:szCs w:val="21"/>
          <w:lang w:eastAsia="zh-CN"/>
        </w:rPr>
        <w:t>中标供应商</w:t>
      </w:r>
      <w:r>
        <w:rPr>
          <w:rFonts w:hint="eastAsia" w:ascii="方正仿宋_GBK" w:hAnsi="方正仿宋_GBK" w:eastAsia="方正仿宋_GBK" w:cs="方正仿宋_GBK"/>
          <w:b w:val="0"/>
          <w:bCs/>
          <w:sz w:val="21"/>
          <w:szCs w:val="21"/>
        </w:rPr>
        <w:t>应签订保密协议，对其因身份、职务、职业或技术关系而知悉的</w:t>
      </w:r>
      <w:r>
        <w:rPr>
          <w:rFonts w:hint="eastAsia" w:ascii="方正仿宋_GBK" w:hAnsi="方正仿宋_GBK" w:eastAsia="方正仿宋_GBK" w:cs="方正仿宋_GBK"/>
          <w:b w:val="0"/>
          <w:bCs/>
          <w:sz w:val="21"/>
          <w:szCs w:val="21"/>
          <w:lang w:eastAsia="zh-CN"/>
        </w:rPr>
        <w:t>采购人</w:t>
      </w:r>
      <w:r>
        <w:rPr>
          <w:rFonts w:hint="eastAsia" w:ascii="方正仿宋_GBK" w:hAnsi="方正仿宋_GBK" w:eastAsia="方正仿宋_GBK" w:cs="方正仿宋_GBK"/>
          <w:b w:val="0"/>
          <w:bCs/>
          <w:sz w:val="21"/>
          <w:szCs w:val="21"/>
        </w:rPr>
        <w:t>商业秘密和党政机关保密信息应严格保守，保证不被披露或使用，包括意外或过失。</w:t>
      </w:r>
    </w:p>
    <w:p w14:paraId="0F823F8B">
      <w:pPr>
        <w:pStyle w:val="66"/>
        <w:rPr>
          <w:rFonts w:hint="eastAsia" w:ascii="方正仿宋_GBK" w:hAnsi="方正仿宋_GBK" w:eastAsia="方正仿宋_GBK" w:cs="方正仿宋_GBK"/>
          <w:b w:val="0"/>
          <w:bCs/>
          <w:sz w:val="21"/>
          <w:szCs w:val="21"/>
        </w:rPr>
      </w:pPr>
      <w:r>
        <w:rPr>
          <w:rFonts w:hint="eastAsia" w:ascii="方正仿宋_GBK" w:hAnsi="方正仿宋_GBK" w:eastAsia="方正仿宋_GBK" w:cs="方正仿宋_GBK"/>
          <w:b w:val="0"/>
          <w:bCs/>
          <w:sz w:val="21"/>
          <w:szCs w:val="21"/>
          <w:lang w:eastAsia="zh-CN"/>
        </w:rPr>
        <w:t>其他要求</w:t>
      </w:r>
    </w:p>
    <w:p w14:paraId="4E7F88A0">
      <w:pPr>
        <w:pStyle w:val="66"/>
        <w:numPr>
          <w:ilvl w:val="3"/>
          <w:numId w:val="2"/>
        </w:numPr>
        <w:ind w:left="851" w:leftChars="0" w:hanging="851" w:firstLineChars="0"/>
        <w:rPr>
          <w:rFonts w:hint="eastAsia" w:ascii="方正仿宋_GBK" w:hAnsi="方正仿宋_GBK" w:eastAsia="方正仿宋_GBK" w:cs="方正仿宋_GBK"/>
          <w:b w:val="0"/>
          <w:bCs/>
          <w:color w:val="auto"/>
          <w:sz w:val="21"/>
          <w:szCs w:val="21"/>
          <w:highlight w:val="none"/>
        </w:rPr>
      </w:pPr>
      <w:r>
        <w:rPr>
          <w:rFonts w:hint="eastAsia" w:ascii="方正仿宋_GBK" w:hAnsi="方正仿宋_GBK" w:eastAsia="方正仿宋_GBK" w:cs="方正仿宋_GBK"/>
          <w:b w:val="0"/>
          <w:bCs/>
          <w:color w:val="auto"/>
          <w:sz w:val="21"/>
          <w:szCs w:val="21"/>
          <w:highlight w:val="none"/>
          <w:lang w:eastAsia="zh-CN"/>
        </w:rPr>
        <w:t>中标供应商</w:t>
      </w:r>
      <w:r>
        <w:rPr>
          <w:rFonts w:hint="eastAsia" w:ascii="方正仿宋_GBK" w:hAnsi="方正仿宋_GBK" w:eastAsia="方正仿宋_GBK" w:cs="方正仿宋_GBK"/>
          <w:b w:val="0"/>
          <w:bCs/>
          <w:color w:val="auto"/>
          <w:sz w:val="21"/>
          <w:szCs w:val="21"/>
          <w:highlight w:val="none"/>
        </w:rPr>
        <w:t>保证独立完成本合同约定的服务项目，不侵犯第三方的知识产权等其他任何权利。如有第三方因</w:t>
      </w:r>
      <w:r>
        <w:rPr>
          <w:rFonts w:hint="eastAsia" w:ascii="方正仿宋_GBK" w:hAnsi="方正仿宋_GBK" w:eastAsia="方正仿宋_GBK" w:cs="方正仿宋_GBK"/>
          <w:b w:val="0"/>
          <w:bCs/>
          <w:color w:val="auto"/>
          <w:sz w:val="21"/>
          <w:szCs w:val="21"/>
          <w:highlight w:val="none"/>
          <w:lang w:eastAsia="zh-CN"/>
        </w:rPr>
        <w:t>中标供应商</w:t>
      </w:r>
      <w:r>
        <w:rPr>
          <w:rFonts w:hint="eastAsia" w:ascii="方正仿宋_GBK" w:hAnsi="方正仿宋_GBK" w:eastAsia="方正仿宋_GBK" w:cs="方正仿宋_GBK"/>
          <w:b w:val="0"/>
          <w:bCs/>
          <w:color w:val="auto"/>
          <w:sz w:val="21"/>
          <w:szCs w:val="21"/>
          <w:highlight w:val="none"/>
        </w:rPr>
        <w:t>原因指控</w:t>
      </w:r>
      <w:r>
        <w:rPr>
          <w:rFonts w:hint="eastAsia" w:ascii="方正仿宋_GBK" w:hAnsi="方正仿宋_GBK" w:eastAsia="方正仿宋_GBK" w:cs="方正仿宋_GBK"/>
          <w:b w:val="0"/>
          <w:bCs/>
          <w:color w:val="auto"/>
          <w:sz w:val="21"/>
          <w:szCs w:val="21"/>
          <w:highlight w:val="none"/>
          <w:lang w:eastAsia="zh-CN"/>
        </w:rPr>
        <w:t>采购人</w:t>
      </w:r>
      <w:r>
        <w:rPr>
          <w:rFonts w:hint="eastAsia" w:ascii="方正仿宋_GBK" w:hAnsi="方正仿宋_GBK" w:eastAsia="方正仿宋_GBK" w:cs="方正仿宋_GBK"/>
          <w:b w:val="0"/>
          <w:bCs/>
          <w:color w:val="auto"/>
          <w:sz w:val="21"/>
          <w:szCs w:val="21"/>
          <w:highlight w:val="none"/>
        </w:rPr>
        <w:t>技术侵权的，由</w:t>
      </w:r>
      <w:r>
        <w:rPr>
          <w:rFonts w:hint="eastAsia" w:ascii="方正仿宋_GBK" w:hAnsi="方正仿宋_GBK" w:eastAsia="方正仿宋_GBK" w:cs="方正仿宋_GBK"/>
          <w:b w:val="0"/>
          <w:bCs/>
          <w:color w:val="auto"/>
          <w:sz w:val="21"/>
          <w:szCs w:val="21"/>
          <w:highlight w:val="none"/>
          <w:lang w:eastAsia="zh-CN"/>
        </w:rPr>
        <w:t>中标供应商</w:t>
      </w:r>
      <w:r>
        <w:rPr>
          <w:rFonts w:hint="eastAsia" w:ascii="方正仿宋_GBK" w:hAnsi="方正仿宋_GBK" w:eastAsia="方正仿宋_GBK" w:cs="方正仿宋_GBK"/>
          <w:b w:val="0"/>
          <w:bCs/>
          <w:color w:val="auto"/>
          <w:sz w:val="21"/>
          <w:szCs w:val="21"/>
          <w:highlight w:val="none"/>
        </w:rPr>
        <w:t>负责解决并赔偿因此给</w:t>
      </w:r>
      <w:r>
        <w:rPr>
          <w:rFonts w:hint="eastAsia" w:ascii="方正仿宋_GBK" w:hAnsi="方正仿宋_GBK" w:eastAsia="方正仿宋_GBK" w:cs="方正仿宋_GBK"/>
          <w:b w:val="0"/>
          <w:bCs/>
          <w:color w:val="auto"/>
          <w:sz w:val="21"/>
          <w:szCs w:val="21"/>
          <w:highlight w:val="none"/>
          <w:lang w:eastAsia="zh-CN"/>
        </w:rPr>
        <w:t>采购人</w:t>
      </w:r>
      <w:r>
        <w:rPr>
          <w:rFonts w:hint="eastAsia" w:ascii="方正仿宋_GBK" w:hAnsi="方正仿宋_GBK" w:eastAsia="方正仿宋_GBK" w:cs="方正仿宋_GBK"/>
          <w:b w:val="0"/>
          <w:bCs/>
          <w:color w:val="auto"/>
          <w:sz w:val="21"/>
          <w:szCs w:val="21"/>
          <w:highlight w:val="none"/>
        </w:rPr>
        <w:t>造成的所有损失（包括</w:t>
      </w:r>
      <w:r>
        <w:rPr>
          <w:rFonts w:hint="eastAsia" w:ascii="方正仿宋_GBK" w:hAnsi="方正仿宋_GBK" w:eastAsia="方正仿宋_GBK" w:cs="方正仿宋_GBK"/>
          <w:b w:val="0"/>
          <w:bCs/>
          <w:color w:val="auto"/>
          <w:sz w:val="21"/>
          <w:szCs w:val="21"/>
          <w:highlight w:val="none"/>
          <w:lang w:val="en-US" w:eastAsia="zh-CN"/>
        </w:rPr>
        <w:t>但不限于</w:t>
      </w:r>
      <w:r>
        <w:rPr>
          <w:rFonts w:hint="eastAsia" w:ascii="方正仿宋_GBK" w:hAnsi="方正仿宋_GBK" w:eastAsia="方正仿宋_GBK" w:cs="方正仿宋_GBK"/>
          <w:b w:val="0"/>
          <w:bCs/>
          <w:color w:val="auto"/>
          <w:sz w:val="21"/>
          <w:szCs w:val="21"/>
          <w:highlight w:val="none"/>
          <w:lang w:eastAsia="zh-CN"/>
        </w:rPr>
        <w:t>采购人</w:t>
      </w:r>
      <w:r>
        <w:rPr>
          <w:rFonts w:hint="eastAsia" w:ascii="方正仿宋_GBK" w:hAnsi="方正仿宋_GBK" w:eastAsia="方正仿宋_GBK" w:cs="方正仿宋_GBK"/>
          <w:b w:val="0"/>
          <w:bCs/>
          <w:color w:val="auto"/>
          <w:sz w:val="21"/>
          <w:szCs w:val="21"/>
          <w:highlight w:val="none"/>
        </w:rPr>
        <w:t>因此承担的侵权费用、诉讼费、律师费等）。</w:t>
      </w:r>
    </w:p>
    <w:p w14:paraId="7FA45C8F">
      <w:pPr>
        <w:pStyle w:val="66"/>
        <w:numPr>
          <w:ilvl w:val="3"/>
          <w:numId w:val="2"/>
        </w:numPr>
        <w:ind w:left="851" w:leftChars="0" w:hanging="851" w:firstLineChars="0"/>
        <w:rPr>
          <w:rFonts w:hint="eastAsia" w:ascii="方正仿宋_GBK" w:hAnsi="方正仿宋_GBK" w:eastAsia="方正仿宋_GBK" w:cs="方正仿宋_GBK"/>
          <w:b w:val="0"/>
          <w:bCs/>
          <w:color w:val="auto"/>
          <w:sz w:val="21"/>
          <w:szCs w:val="21"/>
          <w:highlight w:val="none"/>
          <w:lang w:val="en-US"/>
        </w:rPr>
      </w:pPr>
      <w:r>
        <w:rPr>
          <w:rFonts w:hint="eastAsia" w:ascii="方正仿宋_GBK" w:hAnsi="方正仿宋_GBK" w:eastAsia="方正仿宋_GBK" w:cs="方正仿宋_GBK"/>
          <w:b w:val="0"/>
          <w:bCs/>
          <w:color w:val="auto"/>
          <w:sz w:val="21"/>
          <w:szCs w:val="21"/>
          <w:highlight w:val="none"/>
          <w:lang w:val="en-US" w:eastAsia="zh-CN"/>
        </w:rPr>
        <w:t>中标供应商</w:t>
      </w:r>
      <w:r>
        <w:rPr>
          <w:rFonts w:hint="eastAsia" w:ascii="方正仿宋_GBK" w:hAnsi="方正仿宋_GBK" w:eastAsia="方正仿宋_GBK" w:cs="方正仿宋_GBK"/>
          <w:b w:val="0"/>
          <w:bCs/>
          <w:color w:val="auto"/>
          <w:sz w:val="21"/>
          <w:szCs w:val="21"/>
          <w:highlight w:val="none"/>
          <w:lang w:val="en-US"/>
        </w:rPr>
        <w:t>在提供维保服务过程中造成工作人员或他人人身或财产损失的，由</w:t>
      </w:r>
      <w:r>
        <w:rPr>
          <w:rFonts w:hint="eastAsia" w:ascii="方正仿宋_GBK" w:hAnsi="方正仿宋_GBK" w:eastAsia="方正仿宋_GBK" w:cs="方正仿宋_GBK"/>
          <w:b w:val="0"/>
          <w:bCs/>
          <w:color w:val="auto"/>
          <w:sz w:val="21"/>
          <w:szCs w:val="21"/>
          <w:highlight w:val="none"/>
          <w:lang w:val="en-US" w:eastAsia="zh-CN"/>
        </w:rPr>
        <w:t>中标供应商</w:t>
      </w:r>
      <w:r>
        <w:rPr>
          <w:rFonts w:hint="eastAsia" w:ascii="方正仿宋_GBK" w:hAnsi="方正仿宋_GBK" w:eastAsia="方正仿宋_GBK" w:cs="方正仿宋_GBK"/>
          <w:b w:val="0"/>
          <w:bCs/>
          <w:color w:val="auto"/>
          <w:sz w:val="21"/>
          <w:szCs w:val="21"/>
          <w:highlight w:val="none"/>
          <w:lang w:val="en-US"/>
        </w:rPr>
        <w:t>自行承担赔偿，</w:t>
      </w:r>
      <w:r>
        <w:rPr>
          <w:rFonts w:hint="eastAsia" w:ascii="方正仿宋_GBK" w:hAnsi="方正仿宋_GBK" w:eastAsia="方正仿宋_GBK" w:cs="方正仿宋_GBK"/>
          <w:b w:val="0"/>
          <w:bCs/>
          <w:color w:val="auto"/>
          <w:sz w:val="21"/>
          <w:szCs w:val="21"/>
          <w:highlight w:val="none"/>
          <w:lang w:val="en-US" w:eastAsia="zh-CN"/>
        </w:rPr>
        <w:t>采购人</w:t>
      </w:r>
      <w:r>
        <w:rPr>
          <w:rFonts w:hint="eastAsia" w:ascii="方正仿宋_GBK" w:hAnsi="方正仿宋_GBK" w:eastAsia="方正仿宋_GBK" w:cs="方正仿宋_GBK"/>
          <w:b w:val="0"/>
          <w:bCs/>
          <w:color w:val="auto"/>
          <w:sz w:val="21"/>
          <w:szCs w:val="21"/>
          <w:highlight w:val="none"/>
          <w:lang w:val="en-US"/>
        </w:rPr>
        <w:t>不承担任何责任。</w:t>
      </w:r>
      <w:r>
        <w:rPr>
          <w:rFonts w:hint="eastAsia" w:ascii="方正仿宋_GBK" w:hAnsi="方正仿宋_GBK" w:eastAsia="方正仿宋_GBK" w:cs="方正仿宋_GBK"/>
          <w:b w:val="0"/>
          <w:bCs/>
          <w:color w:val="auto"/>
          <w:sz w:val="21"/>
          <w:szCs w:val="21"/>
          <w:highlight w:val="none"/>
          <w:lang w:val="en-US" w:eastAsia="zh-CN"/>
        </w:rPr>
        <w:t>中标供应商</w:t>
      </w:r>
      <w:r>
        <w:rPr>
          <w:rFonts w:hint="eastAsia" w:ascii="方正仿宋_GBK" w:hAnsi="方正仿宋_GBK" w:eastAsia="方正仿宋_GBK" w:cs="方正仿宋_GBK"/>
          <w:b w:val="0"/>
          <w:bCs/>
          <w:color w:val="auto"/>
          <w:sz w:val="21"/>
          <w:szCs w:val="21"/>
          <w:highlight w:val="none"/>
          <w:lang w:val="en-US"/>
        </w:rPr>
        <w:t>在提供维保服务期间，必须遵守</w:t>
      </w:r>
      <w:r>
        <w:rPr>
          <w:rFonts w:hint="eastAsia" w:ascii="方正仿宋_GBK" w:hAnsi="方正仿宋_GBK" w:eastAsia="方正仿宋_GBK" w:cs="方正仿宋_GBK"/>
          <w:b w:val="0"/>
          <w:bCs/>
          <w:color w:val="auto"/>
          <w:sz w:val="21"/>
          <w:szCs w:val="21"/>
          <w:highlight w:val="none"/>
          <w:lang w:val="en-US" w:eastAsia="zh-CN"/>
        </w:rPr>
        <w:t>采购人</w:t>
      </w:r>
      <w:r>
        <w:rPr>
          <w:rFonts w:hint="eastAsia" w:ascii="方正仿宋_GBK" w:hAnsi="方正仿宋_GBK" w:eastAsia="方正仿宋_GBK" w:cs="方正仿宋_GBK"/>
          <w:b w:val="0"/>
          <w:bCs/>
          <w:color w:val="auto"/>
          <w:sz w:val="21"/>
          <w:szCs w:val="21"/>
          <w:highlight w:val="none"/>
          <w:lang w:val="en-US"/>
        </w:rPr>
        <w:t>相关规章制度和安全、环保等各项规定。</w:t>
      </w:r>
    </w:p>
    <w:p w14:paraId="54E97608">
      <w:pPr>
        <w:pStyle w:val="66"/>
        <w:numPr>
          <w:numId w:val="0"/>
        </w:numPr>
        <w:ind w:left="426" w:leftChars="0"/>
        <w:rPr>
          <w:rFonts w:hint="eastAsia" w:ascii="方正仿宋_GBK" w:hAnsi="方正仿宋_GBK" w:eastAsia="方正仿宋_GBK" w:cs="方正仿宋_GBK"/>
          <w:sz w:val="21"/>
          <w:szCs w:val="21"/>
        </w:rPr>
      </w:pPr>
    </w:p>
    <w:p w14:paraId="340C2C31">
      <w:pPr>
        <w:pStyle w:val="68"/>
        <w:rPr>
          <w:rFonts w:hint="eastAsia" w:ascii="方正仿宋_GBK" w:hAnsi="方正仿宋_GBK" w:eastAsia="方正仿宋_GBK" w:cs="方正仿宋_GBK"/>
          <w:sz w:val="21"/>
          <w:szCs w:val="21"/>
        </w:rPr>
      </w:pPr>
      <w:r>
        <w:rPr>
          <w:rFonts w:hint="eastAsia" w:ascii="方正仿宋_GBK" w:hAnsi="方正仿宋_GBK" w:eastAsia="方正仿宋_GBK" w:cs="方正仿宋_GBK"/>
          <w:sz w:val="21"/>
          <w:szCs w:val="21"/>
        </w:rPr>
        <w:t>付款方式</w:t>
      </w:r>
    </w:p>
    <w:p w14:paraId="29C0A0C7">
      <w:pPr>
        <w:pStyle w:val="204"/>
        <w:spacing w:line="360" w:lineRule="auto"/>
        <w:ind w:firstLine="420"/>
        <w:jc w:val="both"/>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1.</w:t>
      </w:r>
      <w:r>
        <w:rPr>
          <w:rFonts w:hint="eastAsia" w:ascii="方正仿宋_GBK" w:hAnsi="方正仿宋_GBK" w:eastAsia="方正仿宋_GBK" w:cs="方正仿宋_GBK"/>
          <w:color w:val="auto"/>
          <w:sz w:val="21"/>
          <w:szCs w:val="21"/>
        </w:rPr>
        <w:t>签订合同后，</w:t>
      </w:r>
      <w:r>
        <w:rPr>
          <w:rFonts w:hint="eastAsia" w:ascii="方正仿宋_GBK" w:hAnsi="方正仿宋_GBK" w:eastAsia="方正仿宋_GBK" w:cs="方正仿宋_GBK"/>
          <w:color w:val="auto"/>
          <w:sz w:val="21"/>
          <w:szCs w:val="21"/>
          <w:lang w:val="en-US" w:eastAsia="zh-CN"/>
        </w:rPr>
        <w:t>在采购人收到中标供应商正式发票后30个工作日内</w:t>
      </w:r>
      <w:r>
        <w:rPr>
          <w:rFonts w:hint="eastAsia" w:ascii="方正仿宋_GBK" w:hAnsi="方正仿宋_GBK" w:eastAsia="方正仿宋_GBK" w:cs="方正仿宋_GBK"/>
          <w:color w:val="auto"/>
          <w:sz w:val="21"/>
          <w:szCs w:val="21"/>
          <w:highlight w:val="none"/>
          <w:lang w:val="en-US" w:eastAsia="zh-CN"/>
        </w:rPr>
        <w:t>，支付合同总价的50%；维护期结束且经过采购人考评验收合格后，</w:t>
      </w:r>
      <w:r>
        <w:rPr>
          <w:rFonts w:hint="eastAsia" w:ascii="方正仿宋_GBK" w:hAnsi="方正仿宋_GBK" w:eastAsia="方正仿宋_GBK" w:cs="方正仿宋_GBK"/>
          <w:color w:val="auto"/>
          <w:sz w:val="21"/>
          <w:szCs w:val="21"/>
          <w:lang w:val="en-US" w:eastAsia="zh-CN"/>
        </w:rPr>
        <w:t>在采购人收到中标供应商正式发票后30个工作日内，</w:t>
      </w:r>
      <w:r>
        <w:rPr>
          <w:rFonts w:hint="eastAsia" w:ascii="方正仿宋_GBK" w:hAnsi="方正仿宋_GBK" w:eastAsia="方正仿宋_GBK" w:cs="方正仿宋_GBK"/>
          <w:color w:val="auto"/>
          <w:sz w:val="21"/>
          <w:szCs w:val="21"/>
          <w:highlight w:val="none"/>
          <w:lang w:val="en-US" w:eastAsia="zh-CN"/>
        </w:rPr>
        <w:t>支付剩余50%的费用。</w:t>
      </w:r>
    </w:p>
    <w:p w14:paraId="5D60C711">
      <w:pPr>
        <w:pStyle w:val="204"/>
        <w:spacing w:line="360" w:lineRule="auto"/>
        <w:ind w:firstLine="420"/>
        <w:jc w:val="both"/>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2.</w:t>
      </w:r>
      <w:r>
        <w:rPr>
          <w:rFonts w:hint="eastAsia" w:ascii="方正仿宋_GBK" w:hAnsi="方正仿宋_GBK" w:eastAsia="方正仿宋_GBK" w:cs="方正仿宋_GBK"/>
          <w:color w:val="auto"/>
          <w:sz w:val="21"/>
          <w:szCs w:val="21"/>
          <w:highlight w:val="none"/>
          <w:lang w:eastAsia="zh-CN"/>
        </w:rPr>
        <w:t>中标供应商</w:t>
      </w:r>
      <w:r>
        <w:rPr>
          <w:rFonts w:hint="eastAsia" w:ascii="方正仿宋_GBK" w:hAnsi="方正仿宋_GBK" w:eastAsia="方正仿宋_GBK" w:cs="方正仿宋_GBK"/>
          <w:color w:val="auto"/>
          <w:sz w:val="21"/>
          <w:szCs w:val="21"/>
          <w:highlight w:val="none"/>
        </w:rPr>
        <w:t>应在</w:t>
      </w:r>
      <w:r>
        <w:rPr>
          <w:rFonts w:hint="eastAsia" w:ascii="方正仿宋_GBK" w:hAnsi="方正仿宋_GBK" w:eastAsia="方正仿宋_GBK" w:cs="方正仿宋_GBK"/>
          <w:color w:val="auto"/>
          <w:sz w:val="21"/>
          <w:szCs w:val="21"/>
          <w:highlight w:val="none"/>
          <w:lang w:eastAsia="zh-CN"/>
        </w:rPr>
        <w:t>采购人</w:t>
      </w:r>
      <w:r>
        <w:rPr>
          <w:rFonts w:hint="eastAsia" w:ascii="方正仿宋_GBK" w:hAnsi="方正仿宋_GBK" w:eastAsia="方正仿宋_GBK" w:cs="方正仿宋_GBK"/>
          <w:color w:val="auto"/>
          <w:sz w:val="21"/>
          <w:szCs w:val="21"/>
          <w:highlight w:val="none"/>
        </w:rPr>
        <w:t>付款前向</w:t>
      </w:r>
      <w:r>
        <w:rPr>
          <w:rFonts w:hint="eastAsia" w:ascii="方正仿宋_GBK" w:hAnsi="方正仿宋_GBK" w:eastAsia="方正仿宋_GBK" w:cs="方正仿宋_GBK"/>
          <w:color w:val="auto"/>
          <w:sz w:val="21"/>
          <w:szCs w:val="21"/>
          <w:highlight w:val="none"/>
          <w:lang w:eastAsia="zh-CN"/>
        </w:rPr>
        <w:t>采购人</w:t>
      </w:r>
      <w:r>
        <w:rPr>
          <w:rFonts w:hint="eastAsia" w:ascii="方正仿宋_GBK" w:hAnsi="方正仿宋_GBK" w:eastAsia="方正仿宋_GBK" w:cs="方正仿宋_GBK"/>
          <w:color w:val="auto"/>
          <w:sz w:val="21"/>
          <w:szCs w:val="21"/>
          <w:highlight w:val="none"/>
        </w:rPr>
        <w:t>开具正式</w:t>
      </w:r>
      <w:r>
        <w:rPr>
          <w:rFonts w:hint="eastAsia" w:ascii="方正仿宋_GBK" w:hAnsi="方正仿宋_GBK" w:eastAsia="方正仿宋_GBK" w:cs="方正仿宋_GBK"/>
          <w:color w:val="auto"/>
          <w:sz w:val="21"/>
          <w:szCs w:val="21"/>
          <w:highlight w:val="none"/>
          <w:lang w:val="en-US" w:eastAsia="zh-CN"/>
        </w:rPr>
        <w:t>等额</w:t>
      </w:r>
      <w:r>
        <w:rPr>
          <w:rFonts w:hint="eastAsia" w:ascii="方正仿宋_GBK" w:hAnsi="方正仿宋_GBK" w:eastAsia="方正仿宋_GBK" w:cs="方正仿宋_GBK"/>
          <w:color w:val="auto"/>
          <w:sz w:val="21"/>
          <w:szCs w:val="21"/>
          <w:highlight w:val="none"/>
        </w:rPr>
        <w:t>发票，否则</w:t>
      </w:r>
      <w:r>
        <w:rPr>
          <w:rFonts w:hint="eastAsia" w:ascii="方正仿宋_GBK" w:hAnsi="方正仿宋_GBK" w:eastAsia="方正仿宋_GBK" w:cs="方正仿宋_GBK"/>
          <w:color w:val="auto"/>
          <w:sz w:val="21"/>
          <w:szCs w:val="21"/>
          <w:highlight w:val="none"/>
          <w:lang w:eastAsia="zh-CN"/>
        </w:rPr>
        <w:t>采购人</w:t>
      </w:r>
      <w:r>
        <w:rPr>
          <w:rFonts w:hint="eastAsia" w:ascii="方正仿宋_GBK" w:hAnsi="方正仿宋_GBK" w:eastAsia="方正仿宋_GBK" w:cs="方正仿宋_GBK"/>
          <w:color w:val="auto"/>
          <w:sz w:val="21"/>
          <w:szCs w:val="21"/>
          <w:highlight w:val="none"/>
        </w:rPr>
        <w:t>有权暂停付款且不承担逾期付款的违约责任。</w:t>
      </w:r>
      <w:r>
        <w:rPr>
          <w:rFonts w:hint="eastAsia" w:ascii="方正仿宋_GBK" w:hAnsi="方正仿宋_GBK" w:eastAsia="方正仿宋_GBK" w:cs="方正仿宋_GBK"/>
          <w:color w:val="auto"/>
          <w:sz w:val="21"/>
          <w:szCs w:val="21"/>
          <w:highlight w:val="none"/>
          <w:lang w:val="en-US" w:eastAsia="zh-CN"/>
        </w:rPr>
        <w:t>因采购人使用财政资金，采购人在前款的付款时间为向财政部门提出办理财政支付申请手续的时间（不含财政部门审核的时间），在规定时间内提出支付申请手续后即视为采购人已经按期支付。因财政资金不能及时到位导致支付延迟的，采购人无需承担责任。</w:t>
      </w:r>
    </w:p>
    <w:p w14:paraId="18D69795">
      <w:pPr>
        <w:pStyle w:val="68"/>
        <w:numPr>
          <w:numId w:val="0"/>
        </w:numPr>
        <w:ind w:leftChars="0"/>
        <w:rPr>
          <w:rFonts w:hint="eastAsia" w:ascii="方正仿宋_GBK" w:hAnsi="方正仿宋_GBK" w:eastAsia="方正仿宋_GBK" w:cs="方正仿宋_GBK"/>
          <w:sz w:val="21"/>
          <w:szCs w:val="21"/>
        </w:rPr>
      </w:pPr>
    </w:p>
    <w:p w14:paraId="5E866558">
      <w:pPr>
        <w:ind w:firstLine="420" w:firstLineChars="200"/>
        <w:jc w:val="left"/>
        <w:rPr>
          <w:rFonts w:hint="eastAsia" w:ascii="方正仿宋_GBK" w:hAnsi="方正仿宋_GBK" w:eastAsia="方正仿宋_GBK" w:cs="方正仿宋_GBK"/>
          <w:sz w:val="21"/>
          <w:szCs w:val="21"/>
          <w:lang w:val="en-US" w:eastAsia="zh-CN"/>
        </w:rPr>
      </w:pPr>
      <w:r>
        <w:rPr>
          <w:rFonts w:hint="eastAsia" w:ascii="方正仿宋_GBK" w:hAnsi="方正仿宋_GBK" w:eastAsia="方正仿宋_GBK" w:cs="方正仿宋_GBK"/>
          <w:sz w:val="21"/>
          <w:szCs w:val="21"/>
          <w:lang w:val="en-US" w:eastAsia="zh-CN"/>
        </w:rPr>
        <w:t>7：合同</w:t>
      </w:r>
    </w:p>
    <w:p w14:paraId="517228BC">
      <w:pPr>
        <w:spacing w:line="360" w:lineRule="auto"/>
        <w:ind w:right="40"/>
        <w:jc w:val="center"/>
        <w:rPr>
          <w:rFonts w:hint="eastAsia" w:ascii="方正仿宋_GBK" w:hAnsi="方正仿宋_GBK" w:eastAsia="方正仿宋_GBK" w:cs="方正仿宋_GBK"/>
          <w:b w:val="0"/>
          <w:bCs w:val="0"/>
          <w:color w:val="auto"/>
          <w:sz w:val="21"/>
          <w:szCs w:val="21"/>
          <w:highlight w:val="none"/>
        </w:rPr>
      </w:pPr>
      <w:r>
        <w:rPr>
          <w:rFonts w:hint="eastAsia" w:ascii="方正仿宋_GBK" w:hAnsi="方正仿宋_GBK" w:eastAsia="方正仿宋_GBK" w:cs="方正仿宋_GBK"/>
          <w:b w:val="0"/>
          <w:bCs w:val="0"/>
          <w:color w:val="auto"/>
          <w:sz w:val="21"/>
          <w:szCs w:val="21"/>
          <w:highlight w:val="none"/>
          <w:lang w:eastAsia="zh-CN"/>
        </w:rPr>
        <w:t>服</w:t>
      </w:r>
      <w:r>
        <w:rPr>
          <w:rFonts w:hint="eastAsia" w:ascii="方正仿宋_GBK" w:hAnsi="方正仿宋_GBK" w:eastAsia="方正仿宋_GBK" w:cs="方正仿宋_GBK"/>
          <w:b w:val="0"/>
          <w:bCs w:val="0"/>
          <w:color w:val="auto"/>
          <w:sz w:val="21"/>
          <w:szCs w:val="21"/>
          <w:highlight w:val="none"/>
          <w:lang w:val="en-US" w:eastAsia="zh-CN"/>
        </w:rPr>
        <w:t xml:space="preserve"> </w:t>
      </w:r>
      <w:r>
        <w:rPr>
          <w:rFonts w:hint="eastAsia" w:ascii="方正仿宋_GBK" w:hAnsi="方正仿宋_GBK" w:eastAsia="方正仿宋_GBK" w:cs="方正仿宋_GBK"/>
          <w:b w:val="0"/>
          <w:bCs w:val="0"/>
          <w:color w:val="auto"/>
          <w:sz w:val="21"/>
          <w:szCs w:val="21"/>
          <w:highlight w:val="none"/>
        </w:rPr>
        <w:t>务 合 同</w:t>
      </w:r>
    </w:p>
    <w:p w14:paraId="42AF73B9">
      <w:pPr>
        <w:spacing w:line="360" w:lineRule="auto"/>
        <w:ind w:right="40"/>
        <w:jc w:val="both"/>
        <w:rPr>
          <w:rFonts w:hint="eastAsia" w:ascii="方正仿宋_GBK" w:hAnsi="方正仿宋_GBK" w:eastAsia="方正仿宋_GBK" w:cs="方正仿宋_GBK"/>
          <w:bCs/>
          <w:color w:val="auto"/>
          <w:sz w:val="21"/>
          <w:szCs w:val="21"/>
          <w:highlight w:val="none"/>
          <w:lang w:val="en-US" w:eastAsia="zh-CN"/>
        </w:rPr>
      </w:pPr>
      <w:r>
        <w:rPr>
          <w:rFonts w:hint="eastAsia" w:ascii="方正仿宋_GBK" w:hAnsi="方正仿宋_GBK" w:eastAsia="方正仿宋_GBK" w:cs="方正仿宋_GBK"/>
          <w:bCs/>
          <w:color w:val="auto"/>
          <w:sz w:val="21"/>
          <w:szCs w:val="21"/>
          <w:highlight w:val="none"/>
        </w:rPr>
        <w:t xml:space="preserve">合同编号: </w:t>
      </w:r>
      <w:r>
        <w:rPr>
          <w:rFonts w:hint="eastAsia" w:ascii="方正仿宋_GBK" w:hAnsi="方正仿宋_GBK" w:eastAsia="方正仿宋_GBK" w:cs="方正仿宋_GBK"/>
          <w:bCs/>
          <w:color w:val="auto"/>
          <w:sz w:val="21"/>
          <w:szCs w:val="21"/>
          <w:highlight w:val="none"/>
          <w:lang w:val="en-US" w:eastAsia="zh-CN"/>
        </w:rPr>
        <w:t xml:space="preserve">        </w:t>
      </w:r>
    </w:p>
    <w:p w14:paraId="140723D7">
      <w:pPr>
        <w:spacing w:line="360" w:lineRule="auto"/>
        <w:ind w:left="-15" w:leftChars="-50" w:hanging="90" w:hangingChars="43"/>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甲方：惠州市第六人民医院</w:t>
      </w:r>
    </w:p>
    <w:p w14:paraId="3B6C8E4B">
      <w:pPr>
        <w:spacing w:line="360" w:lineRule="auto"/>
        <w:ind w:left="-15" w:leftChars="-50" w:hanging="90" w:hangingChars="43"/>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联系地址：广东省惠州市惠阳区淡水爱民东路2号</w:t>
      </w:r>
    </w:p>
    <w:p w14:paraId="606581A2">
      <w:pPr>
        <w:spacing w:line="360" w:lineRule="auto"/>
        <w:ind w:left="-15" w:leftChars="-50" w:hanging="90" w:hangingChars="43"/>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联系电话：0752-6518960</w:t>
      </w:r>
    </w:p>
    <w:p w14:paraId="02B60F9C">
      <w:pPr>
        <w:spacing w:line="360" w:lineRule="auto"/>
        <w:ind w:left="-15" w:leftChars="-50" w:hanging="90" w:hangingChars="43"/>
        <w:rPr>
          <w:rFonts w:hint="eastAsia" w:ascii="方正仿宋_GBK" w:hAnsi="方正仿宋_GBK" w:eastAsia="方正仿宋_GBK" w:cs="方正仿宋_GBK"/>
          <w:color w:val="auto"/>
          <w:sz w:val="21"/>
          <w:szCs w:val="21"/>
          <w:highlight w:val="none"/>
          <w:u w:val="single"/>
          <w:lang w:val="en-US" w:eastAsia="zh-CN"/>
        </w:rPr>
      </w:pPr>
      <w:r>
        <w:rPr>
          <w:rFonts w:hint="eastAsia" w:ascii="方正仿宋_GBK" w:hAnsi="方正仿宋_GBK" w:eastAsia="方正仿宋_GBK" w:cs="方正仿宋_GBK"/>
          <w:color w:val="auto"/>
          <w:sz w:val="21"/>
          <w:szCs w:val="21"/>
          <w:highlight w:val="none"/>
          <w:lang w:eastAsia="zh-CN"/>
        </w:rPr>
        <w:t>乙</w:t>
      </w:r>
      <w:r>
        <w:rPr>
          <w:rFonts w:hint="eastAsia" w:ascii="方正仿宋_GBK" w:hAnsi="方正仿宋_GBK" w:eastAsia="方正仿宋_GBK" w:cs="方正仿宋_GBK"/>
          <w:color w:val="auto"/>
          <w:sz w:val="21"/>
          <w:szCs w:val="21"/>
          <w:highlight w:val="none"/>
        </w:rPr>
        <w:t>方：</w:t>
      </w:r>
    </w:p>
    <w:p w14:paraId="1A63643E">
      <w:pPr>
        <w:spacing w:line="360" w:lineRule="auto"/>
        <w:ind w:left="-15" w:leftChars="-50" w:hanging="90" w:hangingChars="43"/>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联系地址：</w:t>
      </w:r>
    </w:p>
    <w:p w14:paraId="387D4A44">
      <w:pPr>
        <w:spacing w:line="360" w:lineRule="auto"/>
        <w:ind w:left="-15" w:leftChars="-50" w:hanging="90" w:hangingChars="43"/>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联系电话：</w:t>
      </w:r>
    </w:p>
    <w:p w14:paraId="2FAE59D6">
      <w:pPr>
        <w:spacing w:line="360" w:lineRule="auto"/>
        <w:ind w:left="-15" w:leftChars="-50" w:hanging="90" w:hangingChars="43"/>
        <w:rPr>
          <w:rFonts w:hint="eastAsia" w:ascii="方正仿宋_GBK" w:hAnsi="方正仿宋_GBK" w:eastAsia="方正仿宋_GBK" w:cs="方正仿宋_GBK"/>
          <w:color w:val="auto"/>
          <w:sz w:val="21"/>
          <w:szCs w:val="21"/>
          <w:highlight w:val="none"/>
          <w:lang w:val="en-US" w:eastAsia="zh-CN"/>
        </w:rPr>
      </w:pPr>
    </w:p>
    <w:p w14:paraId="132B93F6">
      <w:pPr>
        <w:pStyle w:val="204"/>
        <w:spacing w:line="360" w:lineRule="auto"/>
        <w:ind w:firstLine="478"/>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根据《中华人民共和国民法典》、《中华人民共和国政府采购法》等相关法律法规，就甲方向乙方采购</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rPr>
        <w:t>服务事宜，甲乙双方在平等、自愿、互利原则上，经双方协商一致，签订本合同。</w:t>
      </w:r>
    </w:p>
    <w:p w14:paraId="0191AF13">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第一条 合同标的及价款</w:t>
      </w:r>
    </w:p>
    <w:p w14:paraId="33790E88">
      <w:pPr>
        <w:pStyle w:val="204"/>
        <w:spacing w:line="360" w:lineRule="auto"/>
        <w:ind w:firstLine="478"/>
        <w:jc w:val="both"/>
        <w:rPr>
          <w:rFonts w:hint="eastAsia" w:ascii="方正仿宋_GBK" w:hAnsi="方正仿宋_GBK" w:eastAsia="方正仿宋_GBK" w:cs="方正仿宋_GBK"/>
          <w:color w:val="auto"/>
          <w:sz w:val="21"/>
          <w:szCs w:val="21"/>
          <w:highlight w:val="none"/>
          <w:u w:val="single"/>
        </w:rPr>
      </w:pPr>
      <w:r>
        <w:rPr>
          <w:rFonts w:hint="eastAsia" w:ascii="方正仿宋_GBK" w:hAnsi="方正仿宋_GBK" w:eastAsia="方正仿宋_GBK" w:cs="方正仿宋_GBK"/>
          <w:color w:val="auto"/>
          <w:sz w:val="21"/>
          <w:szCs w:val="21"/>
          <w:highlight w:val="none"/>
          <w:lang w:val="en-US" w:eastAsia="zh-CN"/>
        </w:rPr>
        <w:t>1.</w:t>
      </w:r>
      <w:r>
        <w:rPr>
          <w:rFonts w:hint="eastAsia" w:ascii="方正仿宋_GBK" w:hAnsi="方正仿宋_GBK" w:eastAsia="方正仿宋_GBK" w:cs="方正仿宋_GBK"/>
          <w:color w:val="auto"/>
          <w:sz w:val="21"/>
          <w:szCs w:val="21"/>
          <w:highlight w:val="none"/>
        </w:rPr>
        <w:t>服务内容</w:t>
      </w:r>
      <w:r>
        <w:rPr>
          <w:rFonts w:hint="eastAsia" w:ascii="方正仿宋_GBK" w:hAnsi="方正仿宋_GBK" w:eastAsia="方正仿宋_GBK" w:cs="方正仿宋_GBK"/>
          <w:color w:val="auto"/>
          <w:sz w:val="21"/>
          <w:szCs w:val="21"/>
          <w:highlight w:val="none"/>
          <w:lang w:eastAsia="zh-CN"/>
        </w:rPr>
        <w:t>及</w:t>
      </w:r>
      <w:r>
        <w:rPr>
          <w:rFonts w:hint="eastAsia" w:ascii="方正仿宋_GBK" w:hAnsi="方正仿宋_GBK" w:eastAsia="方正仿宋_GBK" w:cs="方正仿宋_GBK"/>
          <w:color w:val="auto"/>
          <w:sz w:val="21"/>
          <w:szCs w:val="21"/>
          <w:highlight w:val="none"/>
        </w:rPr>
        <w:t>服务要求</w:t>
      </w:r>
      <w:r>
        <w:rPr>
          <w:rFonts w:hint="eastAsia" w:ascii="方正仿宋_GBK" w:hAnsi="方正仿宋_GBK" w:eastAsia="方正仿宋_GBK" w:cs="方正仿宋_GBK"/>
          <w:color w:val="auto"/>
          <w:sz w:val="21"/>
          <w:szCs w:val="21"/>
          <w:highlight w:val="none"/>
          <w:lang w:eastAsia="zh-CN"/>
        </w:rPr>
        <w:t>：</w:t>
      </w:r>
      <w:r>
        <w:rPr>
          <w:rFonts w:hint="eastAsia" w:ascii="方正仿宋_GBK" w:hAnsi="方正仿宋_GBK" w:eastAsia="方正仿宋_GBK" w:cs="方正仿宋_GBK"/>
          <w:color w:val="auto"/>
          <w:sz w:val="21"/>
          <w:szCs w:val="21"/>
          <w:highlight w:val="none"/>
          <w:u w:val="single"/>
          <w:lang w:val="en-US" w:eastAsia="zh-CN"/>
        </w:rPr>
        <w:t>详见附件。</w:t>
      </w:r>
    </w:p>
    <w:p w14:paraId="4C799EE5">
      <w:pPr>
        <w:pStyle w:val="204"/>
        <w:spacing w:line="360" w:lineRule="auto"/>
        <w:ind w:firstLine="478"/>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2.</w:t>
      </w:r>
      <w:r>
        <w:rPr>
          <w:rFonts w:hint="eastAsia" w:ascii="方正仿宋_GBK" w:hAnsi="方正仿宋_GBK" w:eastAsia="方正仿宋_GBK" w:cs="方正仿宋_GBK"/>
          <w:color w:val="auto"/>
          <w:sz w:val="21"/>
          <w:szCs w:val="21"/>
          <w:highlight w:val="none"/>
        </w:rPr>
        <w:t>合同金额：</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lang w:val="en-US" w:eastAsia="zh-CN"/>
        </w:rPr>
        <w:t>元</w:t>
      </w:r>
      <w:r>
        <w:rPr>
          <w:rFonts w:hint="eastAsia" w:ascii="方正仿宋_GBK" w:hAnsi="方正仿宋_GBK" w:eastAsia="方正仿宋_GBK" w:cs="方正仿宋_GBK"/>
          <w:color w:val="auto"/>
          <w:sz w:val="21"/>
          <w:szCs w:val="21"/>
          <w:highlight w:val="none"/>
        </w:rPr>
        <w:t>大写（人民币）:</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rPr>
        <w:t>整。该款项为合同总包价，包括但不限于服务费、</w:t>
      </w:r>
      <w:r>
        <w:rPr>
          <w:rFonts w:hint="eastAsia" w:ascii="方正仿宋_GBK" w:hAnsi="方正仿宋_GBK" w:eastAsia="方正仿宋_GBK" w:cs="方正仿宋_GBK"/>
          <w:color w:val="auto"/>
          <w:sz w:val="21"/>
          <w:szCs w:val="21"/>
          <w:highlight w:val="none"/>
          <w:lang w:val="en-US" w:eastAsia="zh-CN"/>
        </w:rPr>
        <w:t>培训费、设备费（如有）、服务人员工资、人员住宿及交通差旅费、</w:t>
      </w:r>
      <w:r>
        <w:rPr>
          <w:rFonts w:hint="eastAsia" w:ascii="方正仿宋_GBK" w:hAnsi="方正仿宋_GBK" w:eastAsia="方正仿宋_GBK" w:cs="方正仿宋_GBK"/>
          <w:color w:val="auto"/>
          <w:sz w:val="21"/>
          <w:szCs w:val="21"/>
          <w:highlight w:val="none"/>
        </w:rPr>
        <w:t>各项税费及合同实施过程中不可预见的全部费用。除此之外甲方无需向乙方另行支付任何费用。</w:t>
      </w:r>
    </w:p>
    <w:p w14:paraId="684E9D1D">
      <w:pPr>
        <w:pStyle w:val="204"/>
        <w:spacing w:line="360" w:lineRule="auto"/>
        <w:ind w:firstLine="422" w:firstLineChars="20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第二条 服务时间及服务地点</w:t>
      </w:r>
    </w:p>
    <w:p w14:paraId="419AECB6">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服务时间：</w:t>
      </w:r>
      <w:r>
        <w:rPr>
          <w:rFonts w:hint="eastAsia" w:ascii="方正仿宋_GBK" w:hAnsi="方正仿宋_GBK" w:eastAsia="方正仿宋_GBK" w:cs="方正仿宋_GBK"/>
          <w:color w:val="auto"/>
          <w:sz w:val="21"/>
          <w:szCs w:val="21"/>
          <w:highlight w:val="none"/>
          <w:u w:val="single"/>
        </w:rPr>
        <w:t>服务期限为期</w:t>
      </w:r>
      <w:r>
        <w:rPr>
          <w:rFonts w:hint="eastAsia" w:ascii="方正仿宋_GBK" w:hAnsi="方正仿宋_GBK" w:eastAsia="方正仿宋_GBK" w:cs="方正仿宋_GBK"/>
          <w:color w:val="auto"/>
          <w:sz w:val="21"/>
          <w:szCs w:val="21"/>
          <w:highlight w:val="none"/>
          <w:u w:val="single"/>
          <w:lang w:val="en-US" w:eastAsia="zh-CN"/>
        </w:rPr>
        <w:t>1</w:t>
      </w:r>
      <w:r>
        <w:rPr>
          <w:rFonts w:hint="eastAsia" w:ascii="方正仿宋_GBK" w:hAnsi="方正仿宋_GBK" w:eastAsia="方正仿宋_GBK" w:cs="方正仿宋_GBK"/>
          <w:color w:val="auto"/>
          <w:sz w:val="21"/>
          <w:szCs w:val="21"/>
          <w:highlight w:val="none"/>
          <w:u w:val="single"/>
        </w:rPr>
        <w:t xml:space="preserve">年 ，自合同签订之日起开始计算服务期限 </w:t>
      </w:r>
      <w:r>
        <w:rPr>
          <w:rFonts w:hint="eastAsia" w:ascii="方正仿宋_GBK" w:hAnsi="方正仿宋_GBK" w:eastAsia="方正仿宋_GBK" w:cs="方正仿宋_GBK"/>
          <w:color w:val="auto"/>
          <w:sz w:val="21"/>
          <w:szCs w:val="21"/>
          <w:highlight w:val="none"/>
        </w:rPr>
        <w:t>；</w:t>
      </w:r>
    </w:p>
    <w:p w14:paraId="2730BF5A">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2</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服务地点：</w:t>
      </w:r>
      <w:r>
        <w:rPr>
          <w:rFonts w:hint="eastAsia" w:ascii="方正仿宋_GBK" w:hAnsi="方正仿宋_GBK" w:eastAsia="方正仿宋_GBK" w:cs="方正仿宋_GBK"/>
          <w:color w:val="auto"/>
          <w:sz w:val="21"/>
          <w:szCs w:val="21"/>
          <w:highlight w:val="none"/>
          <w:u w:val="single"/>
        </w:rPr>
        <w:t>惠州市第六人民医院</w:t>
      </w:r>
      <w:r>
        <w:rPr>
          <w:rFonts w:hint="eastAsia" w:ascii="方正仿宋_GBK" w:hAnsi="方正仿宋_GBK" w:eastAsia="方正仿宋_GBK" w:cs="方正仿宋_GBK"/>
          <w:color w:val="auto"/>
          <w:sz w:val="21"/>
          <w:szCs w:val="21"/>
          <w:highlight w:val="none"/>
        </w:rPr>
        <w:t>。</w:t>
      </w:r>
    </w:p>
    <w:p w14:paraId="7F69E703">
      <w:pPr>
        <w:pStyle w:val="204"/>
        <w:spacing w:line="360" w:lineRule="auto"/>
        <w:ind w:firstLine="480"/>
        <w:jc w:val="both"/>
        <w:rPr>
          <w:rFonts w:hint="eastAsia" w:ascii="方正仿宋_GBK" w:hAnsi="方正仿宋_GBK" w:eastAsia="方正仿宋_GBK" w:cs="方正仿宋_GBK"/>
          <w:b/>
          <w:color w:val="auto"/>
          <w:sz w:val="21"/>
          <w:szCs w:val="21"/>
          <w:highlight w:val="none"/>
          <w:lang w:eastAsia="zh-CN"/>
        </w:rPr>
      </w:pPr>
      <w:r>
        <w:rPr>
          <w:rFonts w:hint="eastAsia" w:ascii="方正仿宋_GBK" w:hAnsi="方正仿宋_GBK" w:eastAsia="方正仿宋_GBK" w:cs="方正仿宋_GBK"/>
          <w:b/>
          <w:color w:val="auto"/>
          <w:sz w:val="21"/>
          <w:szCs w:val="21"/>
          <w:highlight w:val="none"/>
        </w:rPr>
        <w:t>第三条 付款期限和方式</w:t>
      </w:r>
      <w:r>
        <w:rPr>
          <w:rFonts w:hint="eastAsia" w:ascii="方正仿宋_GBK" w:hAnsi="方正仿宋_GBK" w:eastAsia="方正仿宋_GBK" w:cs="方正仿宋_GBK"/>
          <w:b/>
          <w:color w:val="auto"/>
          <w:sz w:val="21"/>
          <w:szCs w:val="21"/>
          <w:highlight w:val="none"/>
          <w:lang w:eastAsia="zh-CN"/>
        </w:rPr>
        <w:t>：</w:t>
      </w:r>
    </w:p>
    <w:p w14:paraId="4EC0572C">
      <w:pPr>
        <w:pStyle w:val="204"/>
        <w:spacing w:line="360" w:lineRule="auto"/>
        <w:ind w:firstLine="420"/>
        <w:jc w:val="both"/>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1.</w:t>
      </w:r>
      <w:r>
        <w:rPr>
          <w:rFonts w:hint="eastAsia" w:ascii="方正仿宋_GBK" w:hAnsi="方正仿宋_GBK" w:eastAsia="方正仿宋_GBK" w:cs="方正仿宋_GBK"/>
          <w:color w:val="auto"/>
          <w:sz w:val="21"/>
          <w:szCs w:val="21"/>
        </w:rPr>
        <w:t>双方签订合同后，</w:t>
      </w:r>
      <w:r>
        <w:rPr>
          <w:rFonts w:hint="eastAsia" w:ascii="方正仿宋_GBK" w:hAnsi="方正仿宋_GBK" w:eastAsia="方正仿宋_GBK" w:cs="方正仿宋_GBK"/>
          <w:color w:val="auto"/>
          <w:sz w:val="21"/>
          <w:szCs w:val="21"/>
          <w:lang w:val="en-US" w:eastAsia="zh-CN"/>
        </w:rPr>
        <w:t>在甲方收到乙方正式发票后30个工作日内</w:t>
      </w:r>
      <w:r>
        <w:rPr>
          <w:rFonts w:hint="eastAsia" w:ascii="方正仿宋_GBK" w:hAnsi="方正仿宋_GBK" w:eastAsia="方正仿宋_GBK" w:cs="方正仿宋_GBK"/>
          <w:color w:val="auto"/>
          <w:sz w:val="21"/>
          <w:szCs w:val="21"/>
          <w:highlight w:val="none"/>
          <w:lang w:val="en-US" w:eastAsia="zh-CN"/>
        </w:rPr>
        <w:t>，支付合同总价的50%，即人民币</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lang w:val="en-US" w:eastAsia="zh-CN"/>
        </w:rPr>
        <w:t>元大写（人民币）</w:t>
      </w:r>
      <w:r>
        <w:rPr>
          <w:rFonts w:hint="eastAsia" w:ascii="方正仿宋_GBK" w:hAnsi="方正仿宋_GBK" w:eastAsia="方正仿宋_GBK" w:cs="方正仿宋_GBK"/>
          <w:color w:val="auto"/>
          <w:sz w:val="21"/>
          <w:szCs w:val="21"/>
          <w:highlight w:val="none"/>
          <w:u w:val="single"/>
          <w:lang w:val="en-US" w:eastAsia="zh-CN"/>
        </w:rPr>
        <w:t xml:space="preserve">    元</w:t>
      </w:r>
      <w:r>
        <w:rPr>
          <w:rFonts w:hint="eastAsia" w:ascii="方正仿宋_GBK" w:hAnsi="方正仿宋_GBK" w:eastAsia="方正仿宋_GBK" w:cs="方正仿宋_GBK"/>
          <w:color w:val="auto"/>
          <w:sz w:val="21"/>
          <w:szCs w:val="21"/>
          <w:highlight w:val="none"/>
          <w:lang w:val="en-US" w:eastAsia="zh-CN"/>
        </w:rPr>
        <w:t>整；维护期结束且经过甲方考评验收合格后，</w:t>
      </w:r>
      <w:r>
        <w:rPr>
          <w:rFonts w:hint="eastAsia" w:ascii="方正仿宋_GBK" w:hAnsi="方正仿宋_GBK" w:eastAsia="方正仿宋_GBK" w:cs="方正仿宋_GBK"/>
          <w:color w:val="auto"/>
          <w:sz w:val="21"/>
          <w:szCs w:val="21"/>
          <w:lang w:val="en-US" w:eastAsia="zh-CN"/>
        </w:rPr>
        <w:t>在甲方收到乙方正式发票后30个工作日内，</w:t>
      </w:r>
      <w:r>
        <w:rPr>
          <w:rFonts w:hint="eastAsia" w:ascii="方正仿宋_GBK" w:hAnsi="方正仿宋_GBK" w:eastAsia="方正仿宋_GBK" w:cs="方正仿宋_GBK"/>
          <w:color w:val="auto"/>
          <w:sz w:val="21"/>
          <w:szCs w:val="21"/>
          <w:highlight w:val="none"/>
          <w:lang w:val="en-US" w:eastAsia="zh-CN"/>
        </w:rPr>
        <w:t>支付剩余50%的费用即人民币</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lang w:val="en-US" w:eastAsia="zh-CN"/>
        </w:rPr>
        <w:t>元大写（人民币）</w:t>
      </w:r>
      <w:r>
        <w:rPr>
          <w:rFonts w:hint="eastAsia" w:ascii="方正仿宋_GBK" w:hAnsi="方正仿宋_GBK" w:eastAsia="方正仿宋_GBK" w:cs="方正仿宋_GBK"/>
          <w:color w:val="auto"/>
          <w:sz w:val="21"/>
          <w:szCs w:val="21"/>
          <w:highlight w:val="none"/>
          <w:u w:val="single"/>
          <w:lang w:val="en-US" w:eastAsia="zh-CN"/>
        </w:rPr>
        <w:t xml:space="preserve">     元</w:t>
      </w:r>
      <w:r>
        <w:rPr>
          <w:rFonts w:hint="eastAsia" w:ascii="方正仿宋_GBK" w:hAnsi="方正仿宋_GBK" w:eastAsia="方正仿宋_GBK" w:cs="方正仿宋_GBK"/>
          <w:color w:val="auto"/>
          <w:sz w:val="21"/>
          <w:szCs w:val="21"/>
          <w:highlight w:val="none"/>
          <w:lang w:val="en-US" w:eastAsia="zh-CN"/>
        </w:rPr>
        <w:t>整。</w:t>
      </w:r>
    </w:p>
    <w:p w14:paraId="0A178BF8">
      <w:pPr>
        <w:pStyle w:val="204"/>
        <w:spacing w:line="360" w:lineRule="auto"/>
        <w:ind w:firstLine="420"/>
        <w:jc w:val="both"/>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2.</w:t>
      </w:r>
      <w:r>
        <w:rPr>
          <w:rFonts w:hint="eastAsia" w:ascii="方正仿宋_GBK" w:hAnsi="方正仿宋_GBK" w:eastAsia="方正仿宋_GBK" w:cs="方正仿宋_GBK"/>
          <w:color w:val="auto"/>
          <w:sz w:val="21"/>
          <w:szCs w:val="21"/>
          <w:highlight w:val="none"/>
        </w:rPr>
        <w:t>乙方应在甲方付款前向甲方开具正式</w:t>
      </w:r>
      <w:r>
        <w:rPr>
          <w:rFonts w:hint="eastAsia" w:ascii="方正仿宋_GBK" w:hAnsi="方正仿宋_GBK" w:eastAsia="方正仿宋_GBK" w:cs="方正仿宋_GBK"/>
          <w:color w:val="auto"/>
          <w:sz w:val="21"/>
          <w:szCs w:val="21"/>
          <w:highlight w:val="none"/>
          <w:lang w:val="en-US" w:eastAsia="zh-CN"/>
        </w:rPr>
        <w:t>等额</w:t>
      </w:r>
      <w:r>
        <w:rPr>
          <w:rFonts w:hint="eastAsia" w:ascii="方正仿宋_GBK" w:hAnsi="方正仿宋_GBK" w:eastAsia="方正仿宋_GBK" w:cs="方正仿宋_GBK"/>
          <w:color w:val="auto"/>
          <w:sz w:val="21"/>
          <w:szCs w:val="21"/>
          <w:highlight w:val="none"/>
        </w:rPr>
        <w:t>发票，否则甲方有权暂停付款且不承担逾期付款的违约责任。</w:t>
      </w:r>
      <w:r>
        <w:rPr>
          <w:rFonts w:hint="eastAsia" w:ascii="方正仿宋_GBK" w:hAnsi="方正仿宋_GBK" w:eastAsia="方正仿宋_GBK" w:cs="方正仿宋_GBK"/>
          <w:color w:val="auto"/>
          <w:sz w:val="21"/>
          <w:szCs w:val="21"/>
          <w:highlight w:val="none"/>
          <w:lang w:val="en-US" w:eastAsia="zh-CN"/>
        </w:rPr>
        <w:t>因甲方使用财政资金，甲方在前款的付款时间为向财政部门提出办理财政支付申请手续的时间（不含财政部门审核的时间），在规定时间内提出支付申请手续后即视为甲方已经按期支付。因财政资金不能及时到位导致支付延迟的，甲方无需承担责任。</w:t>
      </w:r>
    </w:p>
    <w:p w14:paraId="1D286C4E">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3.</w:t>
      </w:r>
      <w:r>
        <w:rPr>
          <w:rFonts w:hint="eastAsia" w:ascii="方正仿宋_GBK" w:hAnsi="方正仿宋_GBK" w:eastAsia="方正仿宋_GBK" w:cs="方正仿宋_GBK"/>
          <w:color w:val="auto"/>
          <w:sz w:val="21"/>
          <w:szCs w:val="21"/>
          <w:highlight w:val="none"/>
        </w:rPr>
        <w:t>甲方开票信息：</w:t>
      </w:r>
    </w:p>
    <w:p w14:paraId="7D0FC840">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发票抬头：</w:t>
      </w:r>
      <w:r>
        <w:rPr>
          <w:rFonts w:hint="eastAsia" w:ascii="方正仿宋_GBK" w:hAnsi="方正仿宋_GBK" w:eastAsia="方正仿宋_GBK" w:cs="方正仿宋_GBK"/>
          <w:color w:val="auto"/>
          <w:sz w:val="21"/>
          <w:szCs w:val="21"/>
          <w:highlight w:val="none"/>
          <w:u w:val="single"/>
        </w:rPr>
        <w:t>惠州市第六人民医院</w:t>
      </w:r>
      <w:r>
        <w:rPr>
          <w:rFonts w:hint="eastAsia" w:ascii="方正仿宋_GBK" w:hAnsi="方正仿宋_GBK" w:eastAsia="方正仿宋_GBK" w:cs="方正仿宋_GBK"/>
          <w:color w:val="auto"/>
          <w:sz w:val="21"/>
          <w:szCs w:val="21"/>
          <w:highlight w:val="none"/>
        </w:rPr>
        <w:t>；</w:t>
      </w:r>
    </w:p>
    <w:p w14:paraId="0D82806B">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纳税人识别号：</w:t>
      </w:r>
      <w:r>
        <w:rPr>
          <w:rFonts w:hint="eastAsia" w:ascii="方正仿宋_GBK" w:hAnsi="方正仿宋_GBK" w:eastAsia="方正仿宋_GBK" w:cs="方正仿宋_GBK"/>
          <w:color w:val="auto"/>
          <w:sz w:val="21"/>
          <w:szCs w:val="21"/>
          <w:highlight w:val="none"/>
          <w:u w:val="single"/>
        </w:rPr>
        <w:t>12441303456694522Y</w:t>
      </w:r>
      <w:r>
        <w:rPr>
          <w:rFonts w:hint="eastAsia" w:ascii="方正仿宋_GBK" w:hAnsi="方正仿宋_GBK" w:eastAsia="方正仿宋_GBK" w:cs="方正仿宋_GBK"/>
          <w:color w:val="auto"/>
          <w:sz w:val="21"/>
          <w:szCs w:val="21"/>
          <w:highlight w:val="none"/>
        </w:rPr>
        <w:t>。</w:t>
      </w:r>
    </w:p>
    <w:p w14:paraId="62B80C6C">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4.</w:t>
      </w:r>
      <w:r>
        <w:rPr>
          <w:rFonts w:hint="eastAsia" w:ascii="方正仿宋_GBK" w:hAnsi="方正仿宋_GBK" w:eastAsia="方正仿宋_GBK" w:cs="方正仿宋_GBK"/>
          <w:color w:val="auto"/>
          <w:sz w:val="21"/>
          <w:szCs w:val="21"/>
          <w:highlight w:val="none"/>
        </w:rPr>
        <w:t>乙方指定银行账户信息：</w:t>
      </w:r>
    </w:p>
    <w:p w14:paraId="59111793">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开户银行：</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rPr>
        <w:t>；</w:t>
      </w:r>
    </w:p>
    <w:p w14:paraId="03E52EE7">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开户名称：</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rPr>
        <w:t>；</w:t>
      </w:r>
    </w:p>
    <w:p w14:paraId="29B33130">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银行账号：</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rPr>
        <w:t>。</w:t>
      </w:r>
    </w:p>
    <w:p w14:paraId="5EC8E774">
      <w:pPr>
        <w:pStyle w:val="204"/>
        <w:numPr>
          <w:ilvl w:val="0"/>
          <w:numId w:val="4"/>
        </w:numPr>
        <w:spacing w:line="360" w:lineRule="auto"/>
        <w:ind w:firstLine="422"/>
        <w:jc w:val="both"/>
        <w:rPr>
          <w:rFonts w:hint="eastAsia" w:ascii="方正仿宋_GBK" w:hAnsi="方正仿宋_GBK" w:eastAsia="方正仿宋_GBK" w:cs="方正仿宋_GBK"/>
          <w:b/>
          <w:color w:val="auto"/>
          <w:sz w:val="21"/>
          <w:szCs w:val="21"/>
          <w:highlight w:val="none"/>
        </w:rPr>
      </w:pPr>
      <w:r>
        <w:rPr>
          <w:rFonts w:hint="eastAsia" w:ascii="方正仿宋_GBK" w:hAnsi="方正仿宋_GBK" w:eastAsia="方正仿宋_GBK" w:cs="方正仿宋_GBK"/>
          <w:b/>
          <w:color w:val="auto"/>
          <w:sz w:val="21"/>
          <w:szCs w:val="21"/>
          <w:highlight w:val="none"/>
        </w:rPr>
        <w:t>甲方的权利和义务</w:t>
      </w:r>
    </w:p>
    <w:p w14:paraId="2AB14502">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对乙方提供的服务工作进行监督并提出指导意见；</w:t>
      </w:r>
    </w:p>
    <w:p w14:paraId="49981C49">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2</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对本合同标的服务报告进行审核确认；</w:t>
      </w:r>
    </w:p>
    <w:p w14:paraId="23FEE27E">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3</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按照合同约定支付合同价款；</w:t>
      </w:r>
    </w:p>
    <w:p w14:paraId="64182C41">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4</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为乙方提供必要的工作条件，尽量为乙方协调解决服务开展中出现的问题。</w:t>
      </w:r>
    </w:p>
    <w:p w14:paraId="6946E554">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5</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根据《</w:t>
      </w:r>
      <w:r>
        <w:rPr>
          <w:rFonts w:hint="eastAsia" w:ascii="方正仿宋_GBK" w:hAnsi="方正仿宋_GBK" w:eastAsia="方正仿宋_GBK" w:cs="方正仿宋_GBK"/>
          <w:color w:val="auto"/>
          <w:sz w:val="21"/>
          <w:szCs w:val="21"/>
          <w:highlight w:val="none"/>
          <w:lang w:eastAsia="zh-CN"/>
        </w:rPr>
        <w:t>服务质量</w:t>
      </w:r>
      <w:r>
        <w:rPr>
          <w:rFonts w:hint="eastAsia" w:ascii="方正仿宋_GBK" w:hAnsi="方正仿宋_GBK" w:eastAsia="方正仿宋_GBK" w:cs="方正仿宋_GBK"/>
          <w:color w:val="auto"/>
          <w:sz w:val="21"/>
          <w:szCs w:val="21"/>
          <w:highlight w:val="none"/>
        </w:rPr>
        <w:t>评价表》（见附件）对乙方提供的服务进行考评，发现乙方不符合要求或乙方存在违约行为，有权要求乙方改正并按评价表要求扣罚，乙方拒不改正的，甲方有权解除合同。</w:t>
      </w:r>
    </w:p>
    <w:p w14:paraId="3619949F">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6</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lang w:eastAsia="zh-Hans"/>
        </w:rPr>
        <w:t>有权要求乙方按照本合同约定提交服务成果</w:t>
      </w:r>
      <w:r>
        <w:rPr>
          <w:rFonts w:hint="eastAsia" w:ascii="方正仿宋_GBK" w:hAnsi="方正仿宋_GBK" w:eastAsia="方正仿宋_GBK" w:cs="方正仿宋_GBK"/>
          <w:color w:val="auto"/>
          <w:sz w:val="21"/>
          <w:szCs w:val="21"/>
          <w:highlight w:val="none"/>
        </w:rPr>
        <w:t>。</w:t>
      </w:r>
    </w:p>
    <w:p w14:paraId="2ED88839">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7</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有权要求乙方服务人员遵守甲方作息时间和劳动纪律，并在重大节假日和特殊时期提供必要的应急保障服务。</w:t>
      </w:r>
    </w:p>
    <w:p w14:paraId="0858FC55">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第五条 乙方的权利和义务</w:t>
      </w:r>
    </w:p>
    <w:p w14:paraId="275B76CC">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按照本合同约定收取服务费用；</w:t>
      </w:r>
    </w:p>
    <w:p w14:paraId="56C51063">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2</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依法依规按时支付服务人员的劳动报酬、福利待遇；</w:t>
      </w:r>
    </w:p>
    <w:p w14:paraId="767CC9D9">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3</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在履行本合同书规定的义务期间，按甲方的指示及合同约定提供服务；</w:t>
      </w:r>
    </w:p>
    <w:p w14:paraId="3260CC1F">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4</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乙方应针对本项目成立专门的项目组</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rPr>
        <w:t xml:space="preserve"> ，经甲方同意，由乙方委派</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rPr>
        <w:t>作为本项目经理，联系方式为</w:t>
      </w:r>
      <w:r>
        <w:rPr>
          <w:rFonts w:hint="eastAsia" w:ascii="方正仿宋_GBK" w:hAnsi="方正仿宋_GBK" w:eastAsia="方正仿宋_GBK" w:cs="方正仿宋_GBK"/>
          <w:color w:val="auto"/>
          <w:sz w:val="21"/>
          <w:szCs w:val="21"/>
          <w:highlight w:val="none"/>
          <w:u w:val="single"/>
          <w:lang w:val="en-US" w:eastAsia="zh-CN"/>
        </w:rPr>
        <w:t xml:space="preserve">     </w:t>
      </w:r>
      <w:r>
        <w:rPr>
          <w:rFonts w:hint="eastAsia" w:ascii="方正仿宋_GBK" w:hAnsi="方正仿宋_GBK" w:eastAsia="方正仿宋_GBK" w:cs="方正仿宋_GBK"/>
          <w:color w:val="auto"/>
          <w:sz w:val="21"/>
          <w:szCs w:val="21"/>
          <w:highlight w:val="none"/>
        </w:rPr>
        <w:t>，项目组成员必须稳定，项目组主要成员在项目整体验收合格前不得擅自退出或更换，如确需变动，须向甲方提出申请并经甲方同意方可， 一旦发现私自更换则乙方须向甲方支付违约金 3 万元/人次，由此造成的后果及损失全部由乙方承担。乙方必须充分了解分析项目的全部要求，按时、按质、按量完成本项目内容。（项目经理和组内人员必须是乙方购买社保的员工。）</w:t>
      </w:r>
    </w:p>
    <w:p w14:paraId="41103963">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5</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通过信息化建设提供真实有效的服务过程数据和评价信息等，接受甲方的考核管理，并不断提升自身服务质量；</w:t>
      </w:r>
    </w:p>
    <w:p w14:paraId="7E1E2C07">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6</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不得将本合同委托的事项转委托第三方。</w:t>
      </w:r>
    </w:p>
    <w:p w14:paraId="670AC6AE">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7</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乙方在提供技术服务过程中产生的所有知识产权均归甲方所有，</w:t>
      </w:r>
    </w:p>
    <w:p w14:paraId="0F68435A">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8</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乙方保证独立完成本合同约定的服务项目，不侵犯第三方的知识产权等其他任何权利。如有第三方因乙方原因指控甲方技术侵权的，由乙方负责解决并赔偿因此给甲方造成的所有损失（包括</w:t>
      </w:r>
      <w:r>
        <w:rPr>
          <w:rFonts w:hint="eastAsia" w:ascii="方正仿宋_GBK" w:hAnsi="方正仿宋_GBK" w:eastAsia="方正仿宋_GBK" w:cs="方正仿宋_GBK"/>
          <w:color w:val="auto"/>
          <w:sz w:val="21"/>
          <w:szCs w:val="21"/>
          <w:highlight w:val="none"/>
          <w:lang w:val="en-US" w:eastAsia="zh-CN"/>
        </w:rPr>
        <w:t>但不限于</w:t>
      </w:r>
      <w:r>
        <w:rPr>
          <w:rFonts w:hint="eastAsia" w:ascii="方正仿宋_GBK" w:hAnsi="方正仿宋_GBK" w:eastAsia="方正仿宋_GBK" w:cs="方正仿宋_GBK"/>
          <w:color w:val="auto"/>
          <w:sz w:val="21"/>
          <w:szCs w:val="21"/>
          <w:highlight w:val="none"/>
        </w:rPr>
        <w:t>甲方因此承担的侵权费用、诉讼费、律师费等）。</w:t>
      </w:r>
    </w:p>
    <w:p w14:paraId="50351CCF">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9</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乙方应按照甲方要求提供技术服务，并确保系统安全运行和升级后系统的性能和功能达到甲方要求。</w:t>
      </w:r>
    </w:p>
    <w:p w14:paraId="43DDD627">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10</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乙方负责培训甲方人员，并提供操作说明文档。</w:t>
      </w:r>
    </w:p>
    <w:p w14:paraId="0B24FA27">
      <w:pPr>
        <w:pStyle w:val="204"/>
        <w:spacing w:line="360" w:lineRule="auto"/>
        <w:ind w:firstLine="420"/>
        <w:jc w:val="both"/>
        <w:rPr>
          <w:rFonts w:hint="eastAsia" w:ascii="方正仿宋_GBK" w:hAnsi="方正仿宋_GBK" w:eastAsia="方正仿宋_GBK" w:cs="方正仿宋_GBK"/>
          <w:b w:val="0"/>
          <w:color w:val="auto"/>
          <w:sz w:val="21"/>
          <w:szCs w:val="21"/>
          <w:highlight w:val="none"/>
        </w:rPr>
      </w:pPr>
      <w:r>
        <w:rPr>
          <w:rFonts w:hint="eastAsia" w:ascii="方正仿宋_GBK" w:hAnsi="方正仿宋_GBK" w:eastAsia="方正仿宋_GBK" w:cs="方正仿宋_GBK"/>
          <w:b w:val="0"/>
          <w:color w:val="auto"/>
          <w:sz w:val="21"/>
          <w:szCs w:val="21"/>
          <w:highlight w:val="none"/>
        </w:rPr>
        <w:t>1</w:t>
      </w:r>
      <w:r>
        <w:rPr>
          <w:rFonts w:hint="eastAsia" w:ascii="方正仿宋_GBK" w:hAnsi="方正仿宋_GBK" w:eastAsia="方正仿宋_GBK" w:cs="方正仿宋_GBK"/>
          <w:b w:val="0"/>
          <w:color w:val="auto"/>
          <w:sz w:val="21"/>
          <w:szCs w:val="21"/>
          <w:highlight w:val="none"/>
          <w:lang w:val="en-US" w:eastAsia="zh-CN"/>
        </w:rPr>
        <w:t>1.</w:t>
      </w:r>
      <w:r>
        <w:rPr>
          <w:rFonts w:hint="eastAsia" w:ascii="方正仿宋_GBK" w:hAnsi="方正仿宋_GBK" w:eastAsia="方正仿宋_GBK" w:cs="方正仿宋_GBK"/>
          <w:b w:val="0"/>
          <w:color w:val="auto"/>
          <w:sz w:val="21"/>
          <w:szCs w:val="21"/>
          <w:highlight w:val="none"/>
        </w:rPr>
        <w:t>乙方在提供</w:t>
      </w:r>
      <w:r>
        <w:rPr>
          <w:rFonts w:hint="eastAsia" w:ascii="方正仿宋_GBK" w:hAnsi="方正仿宋_GBK" w:eastAsia="方正仿宋_GBK" w:cs="方正仿宋_GBK"/>
          <w:b w:val="0"/>
          <w:color w:val="auto"/>
          <w:sz w:val="21"/>
          <w:szCs w:val="21"/>
          <w:highlight w:val="none"/>
          <w:lang w:val="en-US" w:eastAsia="zh-CN"/>
        </w:rPr>
        <w:t>维保</w:t>
      </w:r>
      <w:r>
        <w:rPr>
          <w:rFonts w:hint="eastAsia" w:ascii="方正仿宋_GBK" w:hAnsi="方正仿宋_GBK" w:eastAsia="方正仿宋_GBK" w:cs="方正仿宋_GBK"/>
          <w:b w:val="0"/>
          <w:color w:val="auto"/>
          <w:sz w:val="21"/>
          <w:szCs w:val="21"/>
          <w:highlight w:val="none"/>
        </w:rPr>
        <w:t>服务过程中造成</w:t>
      </w:r>
      <w:r>
        <w:rPr>
          <w:rFonts w:hint="eastAsia" w:ascii="方正仿宋_GBK" w:hAnsi="方正仿宋_GBK" w:eastAsia="方正仿宋_GBK" w:cs="方正仿宋_GBK"/>
          <w:b w:val="0"/>
          <w:color w:val="auto"/>
          <w:sz w:val="21"/>
          <w:szCs w:val="21"/>
          <w:highlight w:val="none"/>
          <w:lang w:val="en-US" w:eastAsia="zh-CN"/>
        </w:rPr>
        <w:t>工作人员</w:t>
      </w:r>
      <w:r>
        <w:rPr>
          <w:rFonts w:hint="eastAsia" w:ascii="方正仿宋_GBK" w:hAnsi="方正仿宋_GBK" w:eastAsia="方正仿宋_GBK" w:cs="方正仿宋_GBK"/>
          <w:b w:val="0"/>
          <w:color w:val="auto"/>
          <w:sz w:val="21"/>
          <w:szCs w:val="21"/>
          <w:highlight w:val="none"/>
        </w:rPr>
        <w:t>或他人人身或财产损失的，由乙方自行承担赔偿，甲方不承担任何责任。乙方在提供维保服务期间，必须遵守甲方相关规章制度和安全、环保等各项规定。</w:t>
      </w:r>
    </w:p>
    <w:p w14:paraId="1D6F0BA9">
      <w:pPr>
        <w:pStyle w:val="204"/>
        <w:spacing w:line="360" w:lineRule="auto"/>
        <w:ind w:firstLine="420"/>
        <w:jc w:val="both"/>
        <w:rPr>
          <w:rFonts w:hint="eastAsia" w:ascii="方正仿宋_GBK" w:hAnsi="方正仿宋_GBK" w:eastAsia="方正仿宋_GBK" w:cs="方正仿宋_GBK"/>
          <w:b w:val="0"/>
          <w:color w:val="auto"/>
          <w:sz w:val="21"/>
          <w:szCs w:val="21"/>
          <w:highlight w:val="none"/>
        </w:rPr>
      </w:pPr>
      <w:r>
        <w:rPr>
          <w:rFonts w:hint="eastAsia" w:ascii="方正仿宋_GBK" w:hAnsi="方正仿宋_GBK" w:eastAsia="方正仿宋_GBK" w:cs="方正仿宋_GBK"/>
          <w:b w:val="0"/>
          <w:color w:val="auto"/>
          <w:sz w:val="21"/>
          <w:szCs w:val="21"/>
          <w:highlight w:val="none"/>
        </w:rPr>
        <w:t>1</w:t>
      </w:r>
      <w:r>
        <w:rPr>
          <w:rFonts w:hint="eastAsia" w:ascii="方正仿宋_GBK" w:hAnsi="方正仿宋_GBK" w:eastAsia="方正仿宋_GBK" w:cs="方正仿宋_GBK"/>
          <w:b w:val="0"/>
          <w:color w:val="auto"/>
          <w:sz w:val="21"/>
          <w:szCs w:val="21"/>
          <w:highlight w:val="none"/>
          <w:lang w:val="en-US" w:eastAsia="zh-CN"/>
        </w:rPr>
        <w:t>2.在维保过程中，</w:t>
      </w:r>
      <w:r>
        <w:rPr>
          <w:rFonts w:hint="eastAsia" w:ascii="方正仿宋_GBK" w:hAnsi="方正仿宋_GBK" w:eastAsia="方正仿宋_GBK" w:cs="方正仿宋_GBK"/>
          <w:b w:val="0"/>
          <w:color w:val="auto"/>
          <w:sz w:val="21"/>
          <w:szCs w:val="21"/>
          <w:highlight w:val="none"/>
        </w:rPr>
        <w:t>乙方须提供技术文件、资料、</w:t>
      </w:r>
      <w:r>
        <w:rPr>
          <w:rFonts w:hint="eastAsia" w:ascii="方正仿宋_GBK" w:hAnsi="方正仿宋_GBK" w:eastAsia="方正仿宋_GBK" w:cs="方正仿宋_GBK"/>
          <w:b w:val="0"/>
          <w:color w:val="auto"/>
          <w:sz w:val="21"/>
          <w:szCs w:val="21"/>
          <w:highlight w:val="none"/>
          <w:lang w:val="en-US" w:eastAsia="zh-CN"/>
        </w:rPr>
        <w:t>维保</w:t>
      </w:r>
      <w:r>
        <w:rPr>
          <w:rFonts w:hint="eastAsia" w:ascii="方正仿宋_GBK" w:hAnsi="方正仿宋_GBK" w:eastAsia="方正仿宋_GBK" w:cs="方正仿宋_GBK"/>
          <w:b w:val="0"/>
          <w:color w:val="auto"/>
          <w:sz w:val="21"/>
          <w:szCs w:val="21"/>
          <w:highlight w:val="none"/>
        </w:rPr>
        <w:t>报告等以及符合甲方要求的有关文档汇集成册交付甲方。</w:t>
      </w:r>
    </w:p>
    <w:p w14:paraId="2B67904E">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第六条 验收</w:t>
      </w:r>
    </w:p>
    <w:p w14:paraId="399082A1">
      <w:pPr>
        <w:pStyle w:val="204"/>
        <w:spacing w:line="360" w:lineRule="auto"/>
        <w:ind w:firstLine="420" w:firstLineChars="20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 xml:space="preserve">验收的主要依据包括本招标文件、投标文件、合同文件以及用户需求说明书、设计方案；如招标文件没有特别说明，则按国家、地方或行业现行相关验收规范和评定标准执行。            </w:t>
      </w:r>
    </w:p>
    <w:p w14:paraId="5687D963">
      <w:pPr>
        <w:pStyle w:val="204"/>
        <w:spacing w:line="360" w:lineRule="auto"/>
        <w:ind w:firstLine="420" w:firstLineChars="20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2</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验收由</w:t>
      </w:r>
      <w:r>
        <w:rPr>
          <w:rFonts w:hint="eastAsia" w:ascii="方正仿宋_GBK" w:hAnsi="方正仿宋_GBK" w:eastAsia="方正仿宋_GBK" w:cs="方正仿宋_GBK"/>
          <w:color w:val="auto"/>
          <w:sz w:val="21"/>
          <w:szCs w:val="21"/>
          <w:highlight w:val="none"/>
          <w:lang w:eastAsia="zh-CN"/>
        </w:rPr>
        <w:t>甲方</w:t>
      </w:r>
      <w:r>
        <w:rPr>
          <w:rFonts w:hint="eastAsia" w:ascii="方正仿宋_GBK" w:hAnsi="方正仿宋_GBK" w:eastAsia="方正仿宋_GBK" w:cs="方正仿宋_GBK"/>
          <w:color w:val="auto"/>
          <w:sz w:val="21"/>
          <w:szCs w:val="21"/>
          <w:highlight w:val="none"/>
        </w:rPr>
        <w:t>、</w:t>
      </w:r>
      <w:r>
        <w:rPr>
          <w:rFonts w:hint="eastAsia" w:ascii="方正仿宋_GBK" w:hAnsi="方正仿宋_GBK" w:eastAsia="方正仿宋_GBK" w:cs="方正仿宋_GBK"/>
          <w:color w:val="auto"/>
          <w:sz w:val="21"/>
          <w:szCs w:val="21"/>
          <w:highlight w:val="none"/>
          <w:lang w:eastAsia="zh-CN"/>
        </w:rPr>
        <w:t>乙方</w:t>
      </w:r>
      <w:r>
        <w:rPr>
          <w:rFonts w:hint="eastAsia" w:ascii="方正仿宋_GBK" w:hAnsi="方正仿宋_GBK" w:eastAsia="方正仿宋_GBK" w:cs="方正仿宋_GBK"/>
          <w:color w:val="auto"/>
          <w:sz w:val="21"/>
          <w:szCs w:val="21"/>
          <w:highlight w:val="none"/>
        </w:rPr>
        <w:t>及相关人员（</w:t>
      </w:r>
      <w:r>
        <w:rPr>
          <w:rFonts w:hint="eastAsia" w:ascii="方正仿宋_GBK" w:hAnsi="方正仿宋_GBK" w:eastAsia="方正仿宋_GBK" w:cs="方正仿宋_GBK"/>
          <w:color w:val="auto"/>
          <w:sz w:val="21"/>
          <w:szCs w:val="21"/>
          <w:highlight w:val="none"/>
          <w:lang w:eastAsia="zh-CN"/>
        </w:rPr>
        <w:t>甲方</w:t>
      </w:r>
      <w:r>
        <w:rPr>
          <w:rFonts w:hint="eastAsia" w:ascii="方正仿宋_GBK" w:hAnsi="方正仿宋_GBK" w:eastAsia="方正仿宋_GBK" w:cs="方正仿宋_GBK"/>
          <w:color w:val="auto"/>
          <w:sz w:val="21"/>
          <w:szCs w:val="21"/>
          <w:highlight w:val="none"/>
        </w:rPr>
        <w:t>有权邀请第三方专业机构参与）依国家有关标准、合同及有关附件要求进行。</w:t>
      </w:r>
    </w:p>
    <w:p w14:paraId="63D96B00">
      <w:pPr>
        <w:pStyle w:val="204"/>
        <w:spacing w:line="360" w:lineRule="auto"/>
        <w:ind w:firstLine="420" w:firstLineChars="20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3</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验收标准：</w:t>
      </w:r>
    </w:p>
    <w:p w14:paraId="44317DC2">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 xml:space="preserve"> (1)符合中华人民共和国、广东省和</w:t>
      </w:r>
      <w:r>
        <w:rPr>
          <w:rFonts w:hint="eastAsia" w:ascii="方正仿宋_GBK" w:hAnsi="方正仿宋_GBK" w:eastAsia="方正仿宋_GBK" w:cs="方正仿宋_GBK"/>
          <w:color w:val="auto"/>
          <w:sz w:val="21"/>
          <w:szCs w:val="21"/>
          <w:highlight w:val="none"/>
          <w:lang w:eastAsia="zh-CN"/>
        </w:rPr>
        <w:t>甲方</w:t>
      </w:r>
      <w:r>
        <w:rPr>
          <w:rFonts w:hint="eastAsia" w:ascii="方正仿宋_GBK" w:hAnsi="方正仿宋_GBK" w:eastAsia="方正仿宋_GBK" w:cs="方正仿宋_GBK"/>
          <w:color w:val="auto"/>
          <w:sz w:val="21"/>
          <w:szCs w:val="21"/>
          <w:highlight w:val="none"/>
        </w:rPr>
        <w:t>相关规定、行业技术规范标准；</w:t>
      </w:r>
    </w:p>
    <w:p w14:paraId="3E99D682">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 xml:space="preserve"> (2)满足合同和招标文件中列举的全部要求。</w:t>
      </w:r>
    </w:p>
    <w:p w14:paraId="07AD841A">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 xml:space="preserve"> (3)实现合同和招标文件中列举的全部功能要求。</w:t>
      </w:r>
    </w:p>
    <w:p w14:paraId="43DAAF9F">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 xml:space="preserve"> (4)文档齐全，符合合同和招标文件及相关标准要求，包括但不限于下列文档：需求说明书、概要设计说明书、测试报告、用户手册、项目计划书、用户培训计划、会议记录等。</w:t>
      </w:r>
    </w:p>
    <w:p w14:paraId="3FE3D3DD">
      <w:pPr>
        <w:pStyle w:val="204"/>
        <w:spacing w:line="360" w:lineRule="auto"/>
        <w:ind w:firstLine="420" w:firstLineChars="20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4.</w:t>
      </w:r>
      <w:r>
        <w:rPr>
          <w:rFonts w:hint="eastAsia" w:ascii="方正仿宋_GBK" w:hAnsi="方正仿宋_GBK" w:eastAsia="方正仿宋_GBK" w:cs="方正仿宋_GBK"/>
          <w:color w:val="auto"/>
          <w:sz w:val="21"/>
          <w:szCs w:val="21"/>
          <w:highlight w:val="none"/>
        </w:rPr>
        <w:t>项目验收时</w:t>
      </w:r>
      <w:r>
        <w:rPr>
          <w:rFonts w:hint="eastAsia" w:ascii="方正仿宋_GBK" w:hAnsi="方正仿宋_GBK" w:eastAsia="方正仿宋_GBK" w:cs="方正仿宋_GBK"/>
          <w:color w:val="auto"/>
          <w:sz w:val="21"/>
          <w:szCs w:val="21"/>
          <w:highlight w:val="none"/>
          <w:lang w:eastAsia="zh-CN"/>
        </w:rPr>
        <w:t>乙方</w:t>
      </w:r>
      <w:r>
        <w:rPr>
          <w:rFonts w:hint="eastAsia" w:ascii="方正仿宋_GBK" w:hAnsi="方正仿宋_GBK" w:eastAsia="方正仿宋_GBK" w:cs="方正仿宋_GBK"/>
          <w:color w:val="auto"/>
          <w:sz w:val="21"/>
          <w:szCs w:val="21"/>
          <w:highlight w:val="none"/>
        </w:rPr>
        <w:t>需要提交以下项目文档：</w:t>
      </w:r>
    </w:p>
    <w:p w14:paraId="74007690">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w:t>
      </w:r>
      <w:r>
        <w:rPr>
          <w:rFonts w:hint="eastAsia" w:ascii="方正仿宋_GBK" w:hAnsi="方正仿宋_GBK" w:eastAsia="方正仿宋_GBK" w:cs="方正仿宋_GBK"/>
          <w:color w:val="auto"/>
          <w:sz w:val="21"/>
          <w:szCs w:val="21"/>
          <w:highlight w:val="none"/>
          <w:lang w:eastAsia="zh-CN"/>
        </w:rPr>
        <w:t>乙方</w:t>
      </w:r>
      <w:r>
        <w:rPr>
          <w:rFonts w:hint="eastAsia" w:ascii="方正仿宋_GBK" w:hAnsi="方正仿宋_GBK" w:eastAsia="方正仿宋_GBK" w:cs="方正仿宋_GBK"/>
          <w:color w:val="auto"/>
          <w:sz w:val="21"/>
          <w:szCs w:val="21"/>
          <w:highlight w:val="none"/>
        </w:rPr>
        <w:t>负责在项目验收前将</w:t>
      </w:r>
      <w:r>
        <w:rPr>
          <w:rFonts w:hint="eastAsia" w:ascii="方正仿宋_GBK" w:hAnsi="方正仿宋_GBK" w:eastAsia="方正仿宋_GBK" w:cs="方正仿宋_GBK"/>
          <w:color w:val="auto"/>
          <w:sz w:val="21"/>
          <w:szCs w:val="21"/>
          <w:highlight w:val="none"/>
          <w:lang w:eastAsia="zh-CN"/>
        </w:rPr>
        <w:t>服务过程文档</w:t>
      </w:r>
      <w:r>
        <w:rPr>
          <w:rFonts w:hint="eastAsia" w:ascii="方正仿宋_GBK" w:hAnsi="方正仿宋_GBK" w:eastAsia="方正仿宋_GBK" w:cs="方正仿宋_GBK"/>
          <w:color w:val="auto"/>
          <w:sz w:val="21"/>
          <w:szCs w:val="21"/>
          <w:highlight w:val="none"/>
        </w:rPr>
        <w:t>，</w:t>
      </w:r>
      <w:r>
        <w:rPr>
          <w:rFonts w:hint="eastAsia" w:ascii="方正仿宋_GBK" w:hAnsi="方正仿宋_GBK" w:eastAsia="方正仿宋_GBK" w:cs="方正仿宋_GBK"/>
          <w:color w:val="auto"/>
          <w:sz w:val="21"/>
          <w:szCs w:val="21"/>
          <w:highlight w:val="none"/>
          <w:lang w:eastAsia="zh-CN"/>
        </w:rPr>
        <w:t>需</w:t>
      </w:r>
      <w:r>
        <w:rPr>
          <w:rFonts w:hint="eastAsia" w:ascii="方正仿宋_GBK" w:hAnsi="方正仿宋_GBK" w:eastAsia="方正仿宋_GBK" w:cs="方正仿宋_GBK"/>
          <w:color w:val="auto"/>
          <w:sz w:val="21"/>
          <w:szCs w:val="21"/>
          <w:highlight w:val="none"/>
        </w:rPr>
        <w:t>提供</w:t>
      </w:r>
      <w:r>
        <w:rPr>
          <w:rFonts w:hint="eastAsia" w:ascii="方正仿宋_GBK" w:hAnsi="方正仿宋_GBK" w:eastAsia="方正仿宋_GBK" w:cs="方正仿宋_GBK"/>
          <w:color w:val="auto"/>
          <w:sz w:val="21"/>
          <w:szCs w:val="21"/>
          <w:highlight w:val="none"/>
          <w:lang w:eastAsia="zh-CN"/>
        </w:rPr>
        <w:t>季度</w:t>
      </w:r>
      <w:r>
        <w:rPr>
          <w:rFonts w:hint="eastAsia" w:ascii="方正仿宋_GBK" w:hAnsi="方正仿宋_GBK" w:eastAsia="方正仿宋_GBK" w:cs="方正仿宋_GBK"/>
          <w:color w:val="auto"/>
          <w:sz w:val="21"/>
          <w:szCs w:val="21"/>
          <w:highlight w:val="none"/>
        </w:rPr>
        <w:t>设备巡检报告（共</w:t>
      </w:r>
      <w:r>
        <w:rPr>
          <w:rFonts w:hint="eastAsia" w:ascii="方正仿宋_GBK" w:hAnsi="方正仿宋_GBK" w:eastAsia="方正仿宋_GBK" w:cs="方正仿宋_GBK"/>
          <w:color w:val="auto"/>
          <w:sz w:val="21"/>
          <w:szCs w:val="21"/>
          <w:highlight w:val="none"/>
          <w:lang w:val="en-US" w:eastAsia="zh-CN"/>
        </w:rPr>
        <w:t>4</w:t>
      </w:r>
      <w:r>
        <w:rPr>
          <w:rFonts w:hint="eastAsia" w:ascii="方正仿宋_GBK" w:hAnsi="方正仿宋_GBK" w:eastAsia="方正仿宋_GBK" w:cs="方正仿宋_GBK"/>
          <w:color w:val="auto"/>
          <w:sz w:val="21"/>
          <w:szCs w:val="21"/>
          <w:highlight w:val="none"/>
        </w:rPr>
        <w:t>份）、、年度服务总结报告（共1份）等文档汇集成册交付</w:t>
      </w:r>
      <w:r>
        <w:rPr>
          <w:rFonts w:hint="eastAsia" w:ascii="方正仿宋_GBK" w:hAnsi="方正仿宋_GBK" w:eastAsia="方正仿宋_GBK" w:cs="方正仿宋_GBK"/>
          <w:color w:val="auto"/>
          <w:sz w:val="21"/>
          <w:szCs w:val="21"/>
          <w:highlight w:val="none"/>
          <w:lang w:eastAsia="zh-CN"/>
        </w:rPr>
        <w:t>甲方</w:t>
      </w:r>
      <w:r>
        <w:rPr>
          <w:rFonts w:hint="eastAsia" w:ascii="方正仿宋_GBK" w:hAnsi="方正仿宋_GBK" w:eastAsia="方正仿宋_GBK" w:cs="方正仿宋_GBK"/>
          <w:color w:val="auto"/>
          <w:sz w:val="21"/>
          <w:szCs w:val="21"/>
          <w:highlight w:val="none"/>
        </w:rPr>
        <w:t>。</w:t>
      </w:r>
    </w:p>
    <w:p w14:paraId="6364C407">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（2）系统电子操作说明手册，免费维护期内每半年更新一次。</w:t>
      </w:r>
    </w:p>
    <w:p w14:paraId="497A85C3">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w:t>
      </w:r>
      <w:r>
        <w:rPr>
          <w:rFonts w:hint="eastAsia" w:ascii="方正仿宋_GBK" w:hAnsi="方正仿宋_GBK" w:eastAsia="方正仿宋_GBK" w:cs="方正仿宋_GBK"/>
          <w:color w:val="auto"/>
          <w:sz w:val="21"/>
          <w:szCs w:val="21"/>
          <w:highlight w:val="none"/>
          <w:lang w:val="en-US" w:eastAsia="zh-CN"/>
        </w:rPr>
        <w:t>3</w:t>
      </w:r>
      <w:r>
        <w:rPr>
          <w:rFonts w:hint="eastAsia" w:ascii="方正仿宋_GBK" w:hAnsi="方正仿宋_GBK" w:eastAsia="方正仿宋_GBK" w:cs="方正仿宋_GBK"/>
          <w:color w:val="auto"/>
          <w:sz w:val="21"/>
          <w:szCs w:val="21"/>
          <w:highlight w:val="none"/>
        </w:rPr>
        <w:t>）系统安装手册，如何安装部署系统，负责培训医院的工程师</w:t>
      </w:r>
      <w:r>
        <w:rPr>
          <w:rFonts w:hint="eastAsia" w:ascii="方正仿宋_GBK" w:hAnsi="方正仿宋_GBK" w:eastAsia="方正仿宋_GBK" w:cs="方正仿宋_GBK"/>
          <w:color w:val="auto"/>
          <w:sz w:val="21"/>
          <w:szCs w:val="21"/>
          <w:highlight w:val="none"/>
          <w:lang w:val="en-US" w:eastAsia="zh-CN"/>
        </w:rPr>
        <w:t>名单</w:t>
      </w:r>
      <w:r>
        <w:rPr>
          <w:rFonts w:hint="eastAsia" w:ascii="方正仿宋_GBK" w:hAnsi="方正仿宋_GBK" w:eastAsia="方正仿宋_GBK" w:cs="方正仿宋_GBK"/>
          <w:color w:val="auto"/>
          <w:sz w:val="21"/>
          <w:szCs w:val="21"/>
          <w:highlight w:val="none"/>
        </w:rPr>
        <w:t>。</w:t>
      </w:r>
    </w:p>
    <w:p w14:paraId="237C8E28">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w:t>
      </w:r>
      <w:r>
        <w:rPr>
          <w:rFonts w:hint="eastAsia" w:ascii="方正仿宋_GBK" w:hAnsi="方正仿宋_GBK" w:eastAsia="方正仿宋_GBK" w:cs="方正仿宋_GBK"/>
          <w:color w:val="auto"/>
          <w:sz w:val="21"/>
          <w:szCs w:val="21"/>
          <w:highlight w:val="none"/>
          <w:lang w:val="en-US" w:eastAsia="zh-CN"/>
        </w:rPr>
        <w:t>4</w:t>
      </w:r>
      <w:r>
        <w:rPr>
          <w:rFonts w:hint="eastAsia" w:ascii="方正仿宋_GBK" w:hAnsi="方正仿宋_GBK" w:eastAsia="方正仿宋_GBK" w:cs="方正仿宋_GBK"/>
          <w:color w:val="auto"/>
          <w:sz w:val="21"/>
          <w:szCs w:val="21"/>
          <w:highlight w:val="none"/>
        </w:rPr>
        <w:t>）系统运行维护手册，列出日常运行维护清单列表。</w:t>
      </w:r>
    </w:p>
    <w:p w14:paraId="229DA3E3">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w:t>
      </w:r>
      <w:r>
        <w:rPr>
          <w:rFonts w:hint="eastAsia" w:ascii="方正仿宋_GBK" w:hAnsi="方正仿宋_GBK" w:eastAsia="方正仿宋_GBK" w:cs="方正仿宋_GBK"/>
          <w:color w:val="auto"/>
          <w:sz w:val="21"/>
          <w:szCs w:val="21"/>
          <w:highlight w:val="none"/>
          <w:lang w:val="en-US" w:eastAsia="zh-CN"/>
        </w:rPr>
        <w:t>5</w:t>
      </w:r>
      <w:r>
        <w:rPr>
          <w:rFonts w:hint="eastAsia" w:ascii="方正仿宋_GBK" w:hAnsi="方正仿宋_GBK" w:eastAsia="方正仿宋_GBK" w:cs="方正仿宋_GBK"/>
          <w:color w:val="auto"/>
          <w:sz w:val="21"/>
          <w:szCs w:val="21"/>
          <w:highlight w:val="none"/>
        </w:rPr>
        <w:t>）项目验收单，按医院要求的标准格式验收，如医院无要求情况下，按照行业标准格式验收。</w:t>
      </w:r>
    </w:p>
    <w:p w14:paraId="46F0AAC3">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w:t>
      </w:r>
      <w:r>
        <w:rPr>
          <w:rFonts w:hint="eastAsia" w:ascii="方正仿宋_GBK" w:hAnsi="方正仿宋_GBK" w:eastAsia="方正仿宋_GBK" w:cs="方正仿宋_GBK"/>
          <w:color w:val="auto"/>
          <w:sz w:val="21"/>
          <w:szCs w:val="21"/>
          <w:highlight w:val="none"/>
          <w:lang w:val="en-US" w:eastAsia="zh-CN"/>
        </w:rPr>
        <w:t>6</w:t>
      </w:r>
      <w:r>
        <w:rPr>
          <w:rFonts w:hint="eastAsia" w:ascii="方正仿宋_GBK" w:hAnsi="方正仿宋_GBK" w:eastAsia="方正仿宋_GBK" w:cs="方正仿宋_GBK"/>
          <w:color w:val="auto"/>
          <w:sz w:val="21"/>
          <w:szCs w:val="21"/>
          <w:highlight w:val="none"/>
        </w:rPr>
        <w:t>）项目实施过程的文档。</w:t>
      </w:r>
    </w:p>
    <w:p w14:paraId="2A3E6CC9">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5.</w:t>
      </w:r>
      <w:r>
        <w:rPr>
          <w:rFonts w:hint="eastAsia" w:ascii="方正仿宋_GBK" w:hAnsi="方正仿宋_GBK" w:eastAsia="方正仿宋_GBK" w:cs="方正仿宋_GBK"/>
          <w:color w:val="auto"/>
          <w:sz w:val="21"/>
          <w:szCs w:val="21"/>
          <w:highlight w:val="none"/>
        </w:rPr>
        <w:t>如验收不能通过，</w:t>
      </w:r>
      <w:r>
        <w:rPr>
          <w:rFonts w:hint="eastAsia" w:ascii="方正仿宋_GBK" w:hAnsi="方正仿宋_GBK" w:eastAsia="方正仿宋_GBK" w:cs="方正仿宋_GBK"/>
          <w:color w:val="auto"/>
          <w:sz w:val="21"/>
          <w:szCs w:val="21"/>
          <w:highlight w:val="none"/>
          <w:lang w:eastAsia="zh-CN"/>
        </w:rPr>
        <w:t>乙方</w:t>
      </w:r>
      <w:r>
        <w:rPr>
          <w:rFonts w:hint="eastAsia" w:ascii="方正仿宋_GBK" w:hAnsi="方正仿宋_GBK" w:eastAsia="方正仿宋_GBK" w:cs="方正仿宋_GBK"/>
          <w:color w:val="auto"/>
          <w:sz w:val="21"/>
          <w:szCs w:val="21"/>
          <w:highlight w:val="none"/>
        </w:rPr>
        <w:t>对存在的问题进行整改，在问题解决后，</w:t>
      </w:r>
      <w:r>
        <w:rPr>
          <w:rFonts w:hint="eastAsia" w:ascii="方正仿宋_GBK" w:hAnsi="方正仿宋_GBK" w:eastAsia="方正仿宋_GBK" w:cs="方正仿宋_GBK"/>
          <w:color w:val="auto"/>
          <w:sz w:val="21"/>
          <w:szCs w:val="21"/>
          <w:highlight w:val="none"/>
          <w:lang w:eastAsia="zh-CN"/>
        </w:rPr>
        <w:t>甲方</w:t>
      </w:r>
      <w:r>
        <w:rPr>
          <w:rFonts w:hint="eastAsia" w:ascii="方正仿宋_GBK" w:hAnsi="方正仿宋_GBK" w:eastAsia="方正仿宋_GBK" w:cs="方正仿宋_GBK"/>
          <w:color w:val="auto"/>
          <w:sz w:val="21"/>
          <w:szCs w:val="21"/>
          <w:highlight w:val="none"/>
        </w:rPr>
        <w:t>再次组织验收。如</w:t>
      </w:r>
      <w:r>
        <w:rPr>
          <w:rFonts w:hint="eastAsia" w:ascii="方正仿宋_GBK" w:hAnsi="方正仿宋_GBK" w:eastAsia="方正仿宋_GBK" w:cs="方正仿宋_GBK"/>
          <w:color w:val="auto"/>
          <w:sz w:val="21"/>
          <w:szCs w:val="21"/>
          <w:highlight w:val="none"/>
          <w:lang w:eastAsia="zh-CN"/>
        </w:rPr>
        <w:t>甲方</w:t>
      </w:r>
      <w:r>
        <w:rPr>
          <w:rFonts w:hint="eastAsia" w:ascii="方正仿宋_GBK" w:hAnsi="方正仿宋_GBK" w:eastAsia="方正仿宋_GBK" w:cs="方正仿宋_GBK"/>
          <w:color w:val="auto"/>
          <w:sz w:val="21"/>
          <w:szCs w:val="21"/>
          <w:highlight w:val="none"/>
        </w:rPr>
        <w:t>的安排或配套条件所限，对合同产品清单中某些功能延后实施的系统，</w:t>
      </w:r>
      <w:r>
        <w:rPr>
          <w:rFonts w:hint="eastAsia" w:ascii="方正仿宋_GBK" w:hAnsi="方正仿宋_GBK" w:eastAsia="方正仿宋_GBK" w:cs="方正仿宋_GBK"/>
          <w:color w:val="auto"/>
          <w:sz w:val="21"/>
          <w:szCs w:val="21"/>
          <w:highlight w:val="none"/>
          <w:lang w:eastAsia="zh-CN"/>
        </w:rPr>
        <w:t>乙方</w:t>
      </w:r>
      <w:r>
        <w:rPr>
          <w:rFonts w:hint="eastAsia" w:ascii="方正仿宋_GBK" w:hAnsi="方正仿宋_GBK" w:eastAsia="方正仿宋_GBK" w:cs="方正仿宋_GBK"/>
          <w:color w:val="auto"/>
          <w:sz w:val="21"/>
          <w:szCs w:val="21"/>
          <w:highlight w:val="none"/>
        </w:rPr>
        <w:t>尽力配合</w:t>
      </w:r>
      <w:r>
        <w:rPr>
          <w:rFonts w:hint="eastAsia" w:ascii="方正仿宋_GBK" w:hAnsi="方正仿宋_GBK" w:eastAsia="方正仿宋_GBK" w:cs="方正仿宋_GBK"/>
          <w:color w:val="auto"/>
          <w:sz w:val="21"/>
          <w:szCs w:val="21"/>
          <w:highlight w:val="none"/>
          <w:lang w:eastAsia="zh-CN"/>
        </w:rPr>
        <w:t>甲方</w:t>
      </w:r>
      <w:r>
        <w:rPr>
          <w:rFonts w:hint="eastAsia" w:ascii="方正仿宋_GBK" w:hAnsi="方正仿宋_GBK" w:eastAsia="方正仿宋_GBK" w:cs="方正仿宋_GBK"/>
          <w:color w:val="auto"/>
          <w:sz w:val="21"/>
          <w:szCs w:val="21"/>
          <w:highlight w:val="none"/>
        </w:rPr>
        <w:t>的实际需求，但不影响项目的整体验收，延后实施系统单独验收。</w:t>
      </w:r>
    </w:p>
    <w:p w14:paraId="18D769A0">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第七条 保密义务</w:t>
      </w:r>
    </w:p>
    <w:p w14:paraId="454910D4">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本协议签订及履行过程中，乙方知悉的甲方人员信息、采购需求、相关项目情况、工作安排及本合同相关内容均属于保密信息，乙方应承担保密义务。未经甲方事先书面确认，乙方不得将保密信息以任何形式披露给第三方，或用于本合同以外的目的。</w:t>
      </w:r>
    </w:p>
    <w:p w14:paraId="38EE6C92">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2.</w:t>
      </w:r>
      <w:r>
        <w:rPr>
          <w:rFonts w:hint="eastAsia" w:ascii="方正仿宋_GBK" w:hAnsi="方正仿宋_GBK" w:eastAsia="方正仿宋_GBK" w:cs="方正仿宋_GBK"/>
          <w:color w:val="auto"/>
          <w:sz w:val="21"/>
          <w:szCs w:val="21"/>
          <w:highlight w:val="none"/>
        </w:rPr>
        <w:t>如乙方违反本合同约定的保密义务，每发现一次，应按合同总额的5%向甲方支付违约金并赔偿由此给甲方造成的所有损失。同时，甲方有权解除合同。</w:t>
      </w:r>
    </w:p>
    <w:p w14:paraId="6B17E811">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3.</w:t>
      </w:r>
      <w:r>
        <w:rPr>
          <w:rFonts w:hint="eastAsia" w:ascii="方正仿宋_GBK" w:hAnsi="方正仿宋_GBK" w:eastAsia="方正仿宋_GBK" w:cs="方正仿宋_GBK"/>
          <w:color w:val="auto"/>
          <w:sz w:val="21"/>
          <w:szCs w:val="21"/>
          <w:highlight w:val="none"/>
        </w:rPr>
        <w:t>未经甲方事先书面确认，乙方不得利用本合同内容进行任何形式的宣传。</w:t>
      </w:r>
    </w:p>
    <w:p w14:paraId="263D5596">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4.</w:t>
      </w:r>
      <w:r>
        <w:rPr>
          <w:rFonts w:hint="eastAsia" w:ascii="方正仿宋_GBK" w:hAnsi="方正仿宋_GBK" w:eastAsia="方正仿宋_GBK" w:cs="方正仿宋_GBK"/>
          <w:color w:val="auto"/>
          <w:sz w:val="21"/>
          <w:szCs w:val="21"/>
          <w:highlight w:val="none"/>
        </w:rPr>
        <w:t>乙方未经甲方同意不以任何形式向第三方透露、复制、传播本项目中与甲方有关的数据、资料、定制开发代码等。</w:t>
      </w:r>
    </w:p>
    <w:p w14:paraId="4E6455B6">
      <w:pPr>
        <w:pStyle w:val="204"/>
        <w:spacing w:line="360" w:lineRule="auto"/>
        <w:ind w:firstLine="420"/>
        <w:jc w:val="both"/>
        <w:rPr>
          <w:rFonts w:hint="eastAsia" w:ascii="方正仿宋_GBK" w:hAnsi="方正仿宋_GBK" w:eastAsia="方正仿宋_GBK" w:cs="方正仿宋_GBK"/>
          <w:color w:val="auto"/>
          <w:sz w:val="21"/>
          <w:szCs w:val="21"/>
          <w:highlight w:val="none"/>
          <w:lang w:val="en-US" w:eastAsia="zh-CN"/>
        </w:rPr>
      </w:pPr>
      <w:r>
        <w:rPr>
          <w:rFonts w:hint="eastAsia" w:ascii="方正仿宋_GBK" w:hAnsi="方正仿宋_GBK" w:eastAsia="方正仿宋_GBK" w:cs="方正仿宋_GBK"/>
          <w:color w:val="auto"/>
          <w:sz w:val="21"/>
          <w:szCs w:val="21"/>
          <w:highlight w:val="none"/>
          <w:lang w:val="en-US" w:eastAsia="zh-CN"/>
        </w:rPr>
        <w:t>5.乙方应签订保密协议，对其因身份、职务、职业或技术关系而知悉的甲方商业秘密和党政机关保密信息应严格保守，保证不被披露或使用，包括意外或过失。</w:t>
      </w:r>
    </w:p>
    <w:p w14:paraId="15B16E74">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6.</w:t>
      </w:r>
      <w:r>
        <w:rPr>
          <w:rFonts w:hint="eastAsia" w:ascii="方正仿宋_GBK" w:hAnsi="方正仿宋_GBK" w:eastAsia="方正仿宋_GBK" w:cs="方正仿宋_GBK"/>
          <w:color w:val="auto"/>
          <w:sz w:val="21"/>
          <w:szCs w:val="21"/>
          <w:highlight w:val="none"/>
        </w:rPr>
        <w:t>本保密条款在合同期限届满后仍然永久有效。</w:t>
      </w:r>
    </w:p>
    <w:p w14:paraId="716DFCDB">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第八条 违约责任</w:t>
      </w:r>
    </w:p>
    <w:p w14:paraId="11EEE289">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乙方未按合同约定时间提供服务的，需按合同总金额日万分之五的标准向甲方支付违约金;逾期15天及以上的，甲方有权解除合同。</w:t>
      </w:r>
    </w:p>
    <w:p w14:paraId="5728C66A">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甲方解除合同的，乙方应在合同解除之日起三日内返还甲方已付款、按日承担前述违约责任，并向甲方支付合同总金额百分之二十的违约金，乙方支付的违约金不足以弥补甲方损失的，甲方仍然有权向乙方追偿；甲方同意继续履行合同的，乙方需按日承担前述违约责任</w:t>
      </w:r>
      <w:r>
        <w:rPr>
          <w:rFonts w:hint="eastAsia" w:ascii="方正仿宋_GBK" w:hAnsi="方正仿宋_GBK" w:eastAsia="方正仿宋_GBK" w:cs="方正仿宋_GBK"/>
          <w:color w:val="auto"/>
          <w:sz w:val="21"/>
          <w:szCs w:val="21"/>
          <w:highlight w:val="none"/>
          <w:lang w:eastAsia="zh-CN"/>
        </w:rPr>
        <w:t>，</w:t>
      </w:r>
      <w:r>
        <w:rPr>
          <w:rFonts w:hint="eastAsia" w:ascii="方正仿宋_GBK" w:hAnsi="方正仿宋_GBK" w:eastAsia="方正仿宋_GBK" w:cs="方正仿宋_GBK"/>
          <w:color w:val="auto"/>
          <w:sz w:val="21"/>
          <w:szCs w:val="21"/>
          <w:highlight w:val="none"/>
        </w:rPr>
        <w:t>若违约金不足以弥补甲方实际经济损失的，乙方应</w:t>
      </w:r>
      <w:r>
        <w:rPr>
          <w:rFonts w:hint="eastAsia" w:ascii="方正仿宋_GBK" w:hAnsi="方正仿宋_GBK" w:eastAsia="方正仿宋_GBK" w:cs="方正仿宋_GBK"/>
          <w:color w:val="auto"/>
          <w:sz w:val="21"/>
          <w:szCs w:val="21"/>
          <w:highlight w:val="none"/>
          <w:lang w:val="en-US" w:eastAsia="zh-CN"/>
        </w:rPr>
        <w:t>予以补足</w:t>
      </w:r>
      <w:r>
        <w:rPr>
          <w:rFonts w:hint="eastAsia" w:ascii="方正仿宋_GBK" w:hAnsi="方正仿宋_GBK" w:eastAsia="方正仿宋_GBK" w:cs="方正仿宋_GBK"/>
          <w:color w:val="auto"/>
          <w:sz w:val="21"/>
          <w:szCs w:val="21"/>
          <w:highlight w:val="none"/>
        </w:rPr>
        <w:t>甲方。</w:t>
      </w:r>
    </w:p>
    <w:p w14:paraId="7B3D0651">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2</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乙方所提供的服务不符合合同约定的，甲方有权要求乙方</w:t>
      </w:r>
      <w:r>
        <w:rPr>
          <w:rFonts w:hint="eastAsia" w:ascii="方正仿宋_GBK" w:hAnsi="方正仿宋_GBK" w:eastAsia="方正仿宋_GBK" w:cs="方正仿宋_GBK"/>
          <w:color w:val="auto"/>
          <w:sz w:val="21"/>
          <w:szCs w:val="21"/>
          <w:highlight w:val="none"/>
          <w:lang w:val="en-US" w:eastAsia="zh-CN"/>
        </w:rPr>
        <w:t>立即</w:t>
      </w:r>
      <w:r>
        <w:rPr>
          <w:rFonts w:hint="eastAsia" w:ascii="方正仿宋_GBK" w:hAnsi="方正仿宋_GBK" w:eastAsia="方正仿宋_GBK" w:cs="方正仿宋_GBK"/>
          <w:color w:val="auto"/>
          <w:sz w:val="21"/>
          <w:szCs w:val="21"/>
          <w:highlight w:val="none"/>
        </w:rPr>
        <w:t>对服务进行改进，规定时间内改进结果无法得到甲方满意时，乙方向甲方支付合同总金额百分之十的违约金；整改</w:t>
      </w:r>
      <w:r>
        <w:rPr>
          <w:rFonts w:hint="eastAsia" w:ascii="方正仿宋_GBK" w:hAnsi="方正仿宋_GBK" w:eastAsia="方正仿宋_GBK" w:cs="方正仿宋_GBK"/>
          <w:color w:val="auto"/>
          <w:sz w:val="21"/>
          <w:szCs w:val="21"/>
          <w:highlight w:val="none"/>
          <w:lang w:eastAsia="zh-CN"/>
        </w:rPr>
        <w:t>三</w:t>
      </w:r>
      <w:r>
        <w:rPr>
          <w:rFonts w:hint="eastAsia" w:ascii="方正仿宋_GBK" w:hAnsi="方正仿宋_GBK" w:eastAsia="方正仿宋_GBK" w:cs="方正仿宋_GBK"/>
          <w:color w:val="auto"/>
          <w:sz w:val="21"/>
          <w:szCs w:val="21"/>
          <w:highlight w:val="none"/>
          <w:lang w:val="en-US" w:eastAsia="zh-CN"/>
        </w:rPr>
        <w:t>次</w:t>
      </w:r>
      <w:r>
        <w:rPr>
          <w:rFonts w:hint="eastAsia" w:ascii="方正仿宋_GBK" w:hAnsi="方正仿宋_GBK" w:eastAsia="方正仿宋_GBK" w:cs="方正仿宋_GBK"/>
          <w:color w:val="auto"/>
          <w:sz w:val="21"/>
          <w:szCs w:val="21"/>
          <w:highlight w:val="none"/>
        </w:rPr>
        <w:t>仍无法达标的</w:t>
      </w:r>
      <w:r>
        <w:rPr>
          <w:rFonts w:hint="eastAsia" w:ascii="方正仿宋_GBK" w:hAnsi="方正仿宋_GBK" w:eastAsia="方正仿宋_GBK" w:cs="方正仿宋_GBK"/>
          <w:color w:val="auto"/>
          <w:sz w:val="21"/>
          <w:szCs w:val="21"/>
          <w:highlight w:val="none"/>
          <w:lang w:eastAsia="zh-CN"/>
        </w:rPr>
        <w:t>，</w:t>
      </w:r>
      <w:r>
        <w:rPr>
          <w:rFonts w:hint="eastAsia" w:ascii="方正仿宋_GBK" w:hAnsi="方正仿宋_GBK" w:eastAsia="方正仿宋_GBK" w:cs="方正仿宋_GBK"/>
          <w:color w:val="auto"/>
          <w:sz w:val="21"/>
          <w:szCs w:val="21"/>
          <w:highlight w:val="none"/>
          <w:lang w:val="en-US" w:eastAsia="zh-CN"/>
        </w:rPr>
        <w:t>甲方可解除合同，并要求乙方支付合同总价的六分之一作为违约金，违约金可在甲方应付而未付的款项中予以抵扣。</w:t>
      </w:r>
    </w:p>
    <w:p w14:paraId="2548BE85">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3</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因乙方提供的服务存在问题造成甲方损失的，乙方应承担全部赔偿责任。</w:t>
      </w:r>
    </w:p>
    <w:p w14:paraId="24363A16">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4</w:t>
      </w:r>
      <w:r>
        <w:rPr>
          <w:rFonts w:hint="eastAsia" w:ascii="方正仿宋_GBK" w:hAnsi="方正仿宋_GBK" w:eastAsia="方正仿宋_GBK" w:cs="方正仿宋_GBK"/>
          <w:color w:val="auto"/>
          <w:sz w:val="21"/>
          <w:szCs w:val="21"/>
          <w:highlight w:val="none"/>
          <w:lang w:val="en-US" w:eastAsia="zh-CN"/>
        </w:rPr>
        <w:t>.甲方每</w:t>
      </w:r>
      <w:r>
        <w:rPr>
          <w:rFonts w:hint="eastAsia" w:ascii="方正仿宋_GBK" w:hAnsi="方正仿宋_GBK" w:eastAsia="方正仿宋_GBK" w:cs="方正仿宋_GBK"/>
          <w:color w:val="auto"/>
          <w:sz w:val="21"/>
          <w:szCs w:val="21"/>
          <w:highlight w:val="none"/>
          <w:lang w:eastAsia="zh-CN"/>
        </w:rPr>
        <w:t>季度对乙方考核一次，连续两次考核总得分低于80分，进行约谈并扣当期减服务费10%，连续四次低于80分的，扣减当年服务费20%。</w:t>
      </w:r>
    </w:p>
    <w:p w14:paraId="05E4C317">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5</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甲方</w:t>
      </w:r>
      <w:r>
        <w:rPr>
          <w:rFonts w:hint="eastAsia" w:ascii="方正仿宋_GBK" w:hAnsi="方正仿宋_GBK" w:eastAsia="方正仿宋_GBK" w:cs="方正仿宋_GBK"/>
          <w:color w:val="auto"/>
          <w:sz w:val="21"/>
          <w:szCs w:val="21"/>
          <w:highlight w:val="none"/>
          <w:lang w:eastAsia="zh-CN"/>
        </w:rPr>
        <w:t>无正当理由</w:t>
      </w:r>
      <w:r>
        <w:rPr>
          <w:rFonts w:hint="eastAsia" w:ascii="方正仿宋_GBK" w:hAnsi="方正仿宋_GBK" w:eastAsia="方正仿宋_GBK" w:cs="方正仿宋_GBK"/>
          <w:color w:val="auto"/>
          <w:sz w:val="21"/>
          <w:szCs w:val="21"/>
          <w:highlight w:val="none"/>
        </w:rPr>
        <w:t>逾期付款的，应以拖欠金额为基数按贷款市场报价利率（LPR）按向乙方支付违约金，违约金上限不超过合同总额的10%。甲方不承担因财政审批或拨款延迟造成延期付款的违约责任。</w:t>
      </w:r>
    </w:p>
    <w:p w14:paraId="5857AC75">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6</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未经甲方许可，乙方擅自将本合同项下的权利义务或将本项目转包、分包、委托给第三方的，甲方有权解除本合同，乙方应将甲方已支付的全部合同款项如数返还给甲方，并按本合同总金额的</w:t>
      </w:r>
      <w:r>
        <w:rPr>
          <w:rFonts w:hint="eastAsia" w:ascii="方正仿宋_GBK" w:hAnsi="方正仿宋_GBK" w:eastAsia="方正仿宋_GBK" w:cs="方正仿宋_GBK"/>
          <w:color w:val="auto"/>
          <w:sz w:val="21"/>
          <w:szCs w:val="21"/>
          <w:highlight w:val="none"/>
          <w:lang w:val="en-US" w:eastAsia="zh-CN"/>
        </w:rPr>
        <w:t>30</w:t>
      </w:r>
      <w:r>
        <w:rPr>
          <w:rFonts w:hint="eastAsia" w:ascii="方正仿宋_GBK" w:hAnsi="方正仿宋_GBK" w:eastAsia="方正仿宋_GBK" w:cs="方正仿宋_GBK"/>
          <w:color w:val="auto"/>
          <w:sz w:val="21"/>
          <w:szCs w:val="21"/>
          <w:highlight w:val="none"/>
        </w:rPr>
        <w:t>%向甲方支付违约金。</w:t>
      </w:r>
    </w:p>
    <w:p w14:paraId="3E34F61C">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7.乙方应负责服务过程中的安全保障工作，保证维保服务的安全履行。若在乙方提供服务过程中非甲方责任发生的事故造成甲方、乙方工作人员或第三人人身损害或者财产损失的，乙方应承担全部的赔偿责任，甲方不承担任何赔偿责任，如甲方因此向任何人支付任何款项的，均有权向乙方追偿。</w:t>
      </w:r>
    </w:p>
    <w:p w14:paraId="194874E3">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8.</w:t>
      </w:r>
      <w:r>
        <w:rPr>
          <w:rFonts w:hint="eastAsia" w:ascii="方正仿宋_GBK" w:hAnsi="方正仿宋_GBK" w:eastAsia="方正仿宋_GBK" w:cs="方正仿宋_GBK"/>
          <w:color w:val="auto"/>
          <w:sz w:val="21"/>
          <w:szCs w:val="21"/>
          <w:highlight w:val="none"/>
        </w:rPr>
        <w:t>乙方保证，甲方不因使用乙方提供的服务及工作成果而侵害其他第三方的合法权益（包括知识产权），如有第三方指控甲方侵权的，由乙方负责解决并承担甲方因此产生的全部损失。</w:t>
      </w:r>
    </w:p>
    <w:p w14:paraId="6C5D1271">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lang w:val="en-US" w:eastAsia="zh-CN"/>
        </w:rPr>
        <w:t>9.</w:t>
      </w:r>
      <w:r>
        <w:rPr>
          <w:rFonts w:hint="eastAsia" w:ascii="方正仿宋_GBK" w:hAnsi="方正仿宋_GBK" w:eastAsia="方正仿宋_GBK" w:cs="方正仿宋_GBK"/>
          <w:color w:val="auto"/>
          <w:sz w:val="21"/>
          <w:szCs w:val="21"/>
          <w:highlight w:val="none"/>
        </w:rPr>
        <w:t>如因乙方违约或造成甲方损失，甲方有权将乙方需承担违约金、罚款、赔偿款等直接在本合同中甲方应付而未付的款项中予以抵扣直至全部抵扣完毕，甲方无需因此而承担任何违约责任。</w:t>
      </w:r>
    </w:p>
    <w:p w14:paraId="358B4C35">
      <w:pPr>
        <w:pStyle w:val="204"/>
        <w:spacing w:line="360" w:lineRule="auto"/>
        <w:ind w:firstLine="420"/>
        <w:jc w:val="both"/>
        <w:rPr>
          <w:rFonts w:hint="eastAsia" w:ascii="方正仿宋_GBK" w:hAnsi="方正仿宋_GBK" w:eastAsia="方正仿宋_GBK" w:cs="方正仿宋_GBK"/>
          <w:color w:val="auto"/>
          <w:sz w:val="21"/>
          <w:szCs w:val="21"/>
          <w:highlight w:val="none"/>
          <w:lang w:eastAsia="zh-CN"/>
        </w:rPr>
      </w:pPr>
      <w:r>
        <w:rPr>
          <w:rFonts w:hint="eastAsia" w:ascii="方正仿宋_GBK" w:hAnsi="方正仿宋_GBK" w:eastAsia="方正仿宋_GBK" w:cs="方正仿宋_GBK"/>
          <w:color w:val="auto"/>
          <w:sz w:val="21"/>
          <w:szCs w:val="21"/>
          <w:highlight w:val="none"/>
          <w:lang w:val="en-US" w:eastAsia="zh-CN"/>
        </w:rPr>
        <w:t>10.</w:t>
      </w:r>
      <w:r>
        <w:rPr>
          <w:rFonts w:hint="eastAsia" w:ascii="方正仿宋_GBK" w:hAnsi="方正仿宋_GBK" w:eastAsia="方正仿宋_GBK" w:cs="方正仿宋_GBK"/>
          <w:color w:val="auto"/>
          <w:sz w:val="21"/>
          <w:szCs w:val="21"/>
          <w:highlight w:val="none"/>
        </w:rPr>
        <w:t>本合同履行过程中，如任何一方违约，守约方为解决争议而支付的律师费、差旅费、公证费、鉴定费、保全费、担保费和</w:t>
      </w:r>
      <w:r>
        <w:rPr>
          <w:rFonts w:hint="eastAsia" w:ascii="方正仿宋_GBK" w:hAnsi="方正仿宋_GBK" w:eastAsia="方正仿宋_GBK" w:cs="方正仿宋_GBK"/>
          <w:color w:val="auto"/>
          <w:sz w:val="21"/>
          <w:szCs w:val="21"/>
          <w:highlight w:val="none"/>
          <w:lang w:val="en-US" w:eastAsia="zh-CN"/>
        </w:rPr>
        <w:t>诉讼</w:t>
      </w:r>
      <w:r>
        <w:rPr>
          <w:rFonts w:hint="eastAsia" w:ascii="方正仿宋_GBK" w:hAnsi="方正仿宋_GBK" w:eastAsia="方正仿宋_GBK" w:cs="方正仿宋_GBK"/>
          <w:color w:val="auto"/>
          <w:sz w:val="21"/>
          <w:szCs w:val="21"/>
          <w:highlight w:val="none"/>
        </w:rPr>
        <w:t>费等一切费用均由违约方承担</w:t>
      </w:r>
      <w:r>
        <w:rPr>
          <w:rFonts w:hint="eastAsia" w:ascii="方正仿宋_GBK" w:hAnsi="方正仿宋_GBK" w:eastAsia="方正仿宋_GBK" w:cs="方正仿宋_GBK"/>
          <w:color w:val="auto"/>
          <w:sz w:val="21"/>
          <w:szCs w:val="21"/>
          <w:highlight w:val="none"/>
          <w:lang w:eastAsia="zh-CN"/>
        </w:rPr>
        <w:t>。</w:t>
      </w:r>
    </w:p>
    <w:p w14:paraId="744D2B88">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第九条 不可抗力</w:t>
      </w:r>
    </w:p>
    <w:p w14:paraId="58BA8457">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甲乙双方任何一方由于不可抗力原因不能履行合同时，应及时向对方通报不能履行或不能完全履行的理由，以减轻可能给对方造成的损失，在取得有关机构证明后，允许延期履行、部分履行或不履行合同，并根据情况可部分或全部免予承担违约责任。</w:t>
      </w:r>
    </w:p>
    <w:p w14:paraId="3A9F251D">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第十条 争议的解决</w:t>
      </w:r>
    </w:p>
    <w:p w14:paraId="767548B2">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执行本合同发生纠纷，当事人双方应当及时协商解决，协商不成时，任何一方均可向甲方所在地人民法院提起诉讼。</w:t>
      </w:r>
    </w:p>
    <w:p w14:paraId="64C66B2B">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shd w:val="clear" w:fill="FFFFFF"/>
        </w:rPr>
        <w:t>第十二条</w:t>
      </w:r>
      <w:r>
        <w:rPr>
          <w:rFonts w:hint="eastAsia" w:ascii="方正仿宋_GBK" w:hAnsi="方正仿宋_GBK" w:eastAsia="方正仿宋_GBK" w:cs="方正仿宋_GBK"/>
          <w:b/>
          <w:color w:val="auto"/>
          <w:sz w:val="21"/>
          <w:szCs w:val="21"/>
          <w:highlight w:val="none"/>
          <w:shd w:val="clear" w:fill="FFFFFF"/>
          <w:lang w:val="en-US" w:eastAsia="zh-CN"/>
        </w:rPr>
        <w:t xml:space="preserve"> </w:t>
      </w:r>
      <w:r>
        <w:rPr>
          <w:rFonts w:hint="eastAsia" w:ascii="方正仿宋_GBK" w:hAnsi="方正仿宋_GBK" w:eastAsia="方正仿宋_GBK" w:cs="方正仿宋_GBK"/>
          <w:b/>
          <w:color w:val="auto"/>
          <w:sz w:val="21"/>
          <w:szCs w:val="21"/>
          <w:highlight w:val="none"/>
          <w:shd w:val="clear" w:fill="FFFFFF"/>
        </w:rPr>
        <w:t>通知</w:t>
      </w:r>
    </w:p>
    <w:p w14:paraId="7FE3594B">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shd w:val="clear" w:fill="FFFFFF"/>
        </w:rPr>
        <w:t>本合同载明的各方地址为本合同各方当事人确定的送达地址，亦是司法机关或仲裁机构送达法律文书的地址，无人签收或拒收的，则（法律）文书退回之日视为送达之日；提供错误地址或未及时告知变更后地址，导致（法律）文书未能送达或退回的，则（法律）文书退回之日视为送达之日。</w:t>
      </w:r>
    </w:p>
    <w:p w14:paraId="7A876482">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第十三条</w:t>
      </w:r>
      <w:r>
        <w:rPr>
          <w:rFonts w:hint="eastAsia" w:ascii="方正仿宋_GBK" w:hAnsi="方正仿宋_GBK" w:eastAsia="方正仿宋_GBK" w:cs="方正仿宋_GBK"/>
          <w:b/>
          <w:color w:val="auto"/>
          <w:sz w:val="21"/>
          <w:szCs w:val="21"/>
          <w:highlight w:val="none"/>
          <w:lang w:val="en-US" w:eastAsia="zh-CN"/>
        </w:rPr>
        <w:t xml:space="preserve"> </w:t>
      </w:r>
      <w:r>
        <w:rPr>
          <w:rFonts w:hint="eastAsia" w:ascii="方正仿宋_GBK" w:hAnsi="方正仿宋_GBK" w:eastAsia="方正仿宋_GBK" w:cs="方正仿宋_GBK"/>
          <w:b/>
          <w:color w:val="auto"/>
          <w:sz w:val="21"/>
          <w:szCs w:val="21"/>
          <w:highlight w:val="none"/>
        </w:rPr>
        <w:t>其它</w:t>
      </w:r>
    </w:p>
    <w:p w14:paraId="562930E6">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本合同所有附件、招标文件、投标文件、中标通知书均为合同的有效组成部分，与本合同具有同等法律效力。</w:t>
      </w:r>
    </w:p>
    <w:p w14:paraId="04F79CC5">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2</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在执行本合同的过程中，所有经双方签署确认的文件（包括会议纪要、补充协议、往来信函）即成为本合同的有效组成部分，与本合同有冲突部分，以形成在后的文件为准。</w:t>
      </w:r>
    </w:p>
    <w:p w14:paraId="3CBB42A1">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3</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如一方地址、电话、传真号码有变更，应在变更当日内书面通知对方，否则自行承担相应责任。</w:t>
      </w:r>
    </w:p>
    <w:p w14:paraId="2D198584">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4</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除甲方事先书面同意外，乙方不得部分或全部转让其应履行的合同项下的义务。</w:t>
      </w:r>
    </w:p>
    <w:p w14:paraId="07118817">
      <w:pPr>
        <w:pStyle w:val="204"/>
        <w:spacing w:line="360" w:lineRule="auto"/>
        <w:ind w:firstLine="422"/>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b/>
          <w:color w:val="auto"/>
          <w:sz w:val="21"/>
          <w:szCs w:val="21"/>
          <w:highlight w:val="none"/>
        </w:rPr>
        <w:t>第十四条</w:t>
      </w:r>
      <w:r>
        <w:rPr>
          <w:rFonts w:hint="eastAsia" w:ascii="方正仿宋_GBK" w:hAnsi="方正仿宋_GBK" w:eastAsia="方正仿宋_GBK" w:cs="方正仿宋_GBK"/>
          <w:b/>
          <w:color w:val="auto"/>
          <w:sz w:val="21"/>
          <w:szCs w:val="21"/>
          <w:highlight w:val="none"/>
          <w:lang w:val="en-US" w:eastAsia="zh-CN"/>
        </w:rPr>
        <w:t xml:space="preserve"> </w:t>
      </w:r>
      <w:r>
        <w:rPr>
          <w:rFonts w:hint="eastAsia" w:ascii="方正仿宋_GBK" w:hAnsi="方正仿宋_GBK" w:eastAsia="方正仿宋_GBK" w:cs="方正仿宋_GBK"/>
          <w:b/>
          <w:color w:val="auto"/>
          <w:sz w:val="21"/>
          <w:szCs w:val="21"/>
          <w:highlight w:val="none"/>
        </w:rPr>
        <w:t>合同生效</w:t>
      </w:r>
    </w:p>
    <w:p w14:paraId="03251570">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1</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本合同自甲乙双方签字及盖章之日起生效。本合同壹式</w:t>
      </w:r>
      <w:r>
        <w:rPr>
          <w:rFonts w:hint="eastAsia" w:ascii="方正仿宋_GBK" w:hAnsi="方正仿宋_GBK" w:eastAsia="方正仿宋_GBK" w:cs="方正仿宋_GBK"/>
          <w:color w:val="auto"/>
          <w:sz w:val="21"/>
          <w:szCs w:val="21"/>
          <w:highlight w:val="none"/>
          <w:u w:val="single"/>
          <w:lang w:eastAsia="zh-CN"/>
        </w:rPr>
        <w:t>肆</w:t>
      </w:r>
      <w:r>
        <w:rPr>
          <w:rFonts w:hint="eastAsia" w:ascii="方正仿宋_GBK" w:hAnsi="方正仿宋_GBK" w:eastAsia="方正仿宋_GBK" w:cs="方正仿宋_GBK"/>
          <w:color w:val="auto"/>
          <w:sz w:val="21"/>
          <w:szCs w:val="21"/>
          <w:highlight w:val="none"/>
        </w:rPr>
        <w:t>份，甲方执</w:t>
      </w:r>
      <w:r>
        <w:rPr>
          <w:rFonts w:hint="eastAsia" w:ascii="方正仿宋_GBK" w:hAnsi="方正仿宋_GBK" w:eastAsia="方正仿宋_GBK" w:cs="方正仿宋_GBK"/>
          <w:color w:val="auto"/>
          <w:sz w:val="21"/>
          <w:szCs w:val="21"/>
          <w:highlight w:val="none"/>
          <w:u w:val="single"/>
          <w:lang w:eastAsia="zh-CN"/>
        </w:rPr>
        <w:t>叁</w:t>
      </w:r>
      <w:r>
        <w:rPr>
          <w:rFonts w:hint="eastAsia" w:ascii="方正仿宋_GBK" w:hAnsi="方正仿宋_GBK" w:eastAsia="方正仿宋_GBK" w:cs="方正仿宋_GBK"/>
          <w:color w:val="auto"/>
          <w:sz w:val="21"/>
          <w:szCs w:val="21"/>
          <w:highlight w:val="none"/>
        </w:rPr>
        <w:t>份，乙方执</w:t>
      </w:r>
      <w:r>
        <w:rPr>
          <w:rFonts w:hint="eastAsia" w:ascii="方正仿宋_GBK" w:hAnsi="方正仿宋_GBK" w:eastAsia="方正仿宋_GBK" w:cs="方正仿宋_GBK"/>
          <w:color w:val="auto"/>
          <w:sz w:val="21"/>
          <w:szCs w:val="21"/>
          <w:highlight w:val="none"/>
          <w:u w:val="single"/>
          <w:lang w:eastAsia="zh-CN"/>
        </w:rPr>
        <w:t>壹</w:t>
      </w:r>
      <w:r>
        <w:rPr>
          <w:rFonts w:hint="eastAsia" w:ascii="方正仿宋_GBK" w:hAnsi="方正仿宋_GBK" w:eastAsia="方正仿宋_GBK" w:cs="方正仿宋_GBK"/>
          <w:color w:val="auto"/>
          <w:sz w:val="21"/>
          <w:szCs w:val="21"/>
          <w:highlight w:val="none"/>
        </w:rPr>
        <w:t>份，具有同等法律效力。</w:t>
      </w:r>
    </w:p>
    <w:p w14:paraId="3EF21031">
      <w:pPr>
        <w:pStyle w:val="204"/>
        <w:spacing w:line="360" w:lineRule="auto"/>
        <w:ind w:firstLine="42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2</w:t>
      </w:r>
      <w:r>
        <w:rPr>
          <w:rFonts w:hint="eastAsia" w:ascii="方正仿宋_GBK" w:hAnsi="方正仿宋_GBK" w:eastAsia="方正仿宋_GBK" w:cs="方正仿宋_GBK"/>
          <w:color w:val="auto"/>
          <w:sz w:val="21"/>
          <w:szCs w:val="21"/>
          <w:highlight w:val="none"/>
          <w:lang w:val="en-US" w:eastAsia="zh-CN"/>
        </w:rPr>
        <w:t>.</w:t>
      </w:r>
      <w:r>
        <w:rPr>
          <w:rFonts w:hint="eastAsia" w:ascii="方正仿宋_GBK" w:hAnsi="方正仿宋_GBK" w:eastAsia="方正仿宋_GBK" w:cs="方正仿宋_GBK"/>
          <w:color w:val="auto"/>
          <w:sz w:val="21"/>
          <w:szCs w:val="21"/>
          <w:highlight w:val="none"/>
        </w:rPr>
        <w:t>本合同中的附件均为本合同不可分割的部分，与本合同具有相同的法律效力。</w:t>
      </w:r>
    </w:p>
    <w:tbl>
      <w:tblPr>
        <w:tblStyle w:val="34"/>
        <w:tblW w:w="0" w:type="auto"/>
        <w:tblInd w:w="105"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4133"/>
        <w:gridCol w:w="4172"/>
      </w:tblGrid>
      <w:tr w14:paraId="5A1F303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33" w:type="dxa"/>
            <w:tcBorders>
              <w:top w:val="nil"/>
              <w:left w:val="nil"/>
              <w:bottom w:val="nil"/>
              <w:right w:val="nil"/>
            </w:tcBorders>
            <w:tcMar>
              <w:top w:w="0" w:type="dxa"/>
              <w:left w:w="105" w:type="dxa"/>
              <w:bottom w:w="0" w:type="dxa"/>
              <w:right w:w="105" w:type="dxa"/>
            </w:tcMar>
            <w:vAlign w:val="top"/>
          </w:tcPr>
          <w:p w14:paraId="228D12D9">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甲方（签章）：惠州市第六人民医院</w:t>
            </w:r>
          </w:p>
        </w:tc>
        <w:tc>
          <w:tcPr>
            <w:tcW w:w="4172" w:type="dxa"/>
            <w:tcBorders>
              <w:top w:val="nil"/>
              <w:left w:val="nil"/>
              <w:bottom w:val="nil"/>
              <w:right w:val="nil"/>
            </w:tcBorders>
            <w:tcMar>
              <w:top w:w="0" w:type="dxa"/>
              <w:left w:w="105" w:type="dxa"/>
              <w:bottom w:w="0" w:type="dxa"/>
              <w:right w:w="105" w:type="dxa"/>
            </w:tcMar>
            <w:vAlign w:val="top"/>
          </w:tcPr>
          <w:p w14:paraId="54F43D74">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乙方（签章）：</w:t>
            </w:r>
          </w:p>
        </w:tc>
      </w:tr>
      <w:tr w14:paraId="4FCECEF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33" w:type="dxa"/>
            <w:tcBorders>
              <w:top w:val="nil"/>
              <w:left w:val="nil"/>
              <w:bottom w:val="nil"/>
              <w:right w:val="nil"/>
            </w:tcBorders>
            <w:tcMar>
              <w:top w:w="0" w:type="dxa"/>
              <w:left w:w="105" w:type="dxa"/>
              <w:bottom w:w="0" w:type="dxa"/>
              <w:right w:w="105" w:type="dxa"/>
            </w:tcMar>
            <w:vAlign w:val="top"/>
          </w:tcPr>
          <w:p w14:paraId="5243C419">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法定代表人：</w:t>
            </w:r>
          </w:p>
        </w:tc>
        <w:tc>
          <w:tcPr>
            <w:tcW w:w="4172" w:type="dxa"/>
            <w:tcBorders>
              <w:top w:val="nil"/>
              <w:left w:val="nil"/>
              <w:bottom w:val="nil"/>
              <w:right w:val="nil"/>
            </w:tcBorders>
            <w:tcMar>
              <w:top w:w="0" w:type="dxa"/>
              <w:left w:w="105" w:type="dxa"/>
              <w:bottom w:w="0" w:type="dxa"/>
              <w:right w:w="105" w:type="dxa"/>
            </w:tcMar>
            <w:vAlign w:val="top"/>
          </w:tcPr>
          <w:p w14:paraId="3C38D933">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法定代表人：</w:t>
            </w:r>
          </w:p>
        </w:tc>
      </w:tr>
      <w:tr w14:paraId="3DB6164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33" w:type="dxa"/>
            <w:tcBorders>
              <w:top w:val="nil"/>
              <w:left w:val="nil"/>
              <w:bottom w:val="nil"/>
              <w:right w:val="nil"/>
            </w:tcBorders>
            <w:tcMar>
              <w:top w:w="0" w:type="dxa"/>
              <w:left w:w="105" w:type="dxa"/>
              <w:bottom w:w="0" w:type="dxa"/>
              <w:right w:w="105" w:type="dxa"/>
            </w:tcMar>
            <w:vAlign w:val="top"/>
          </w:tcPr>
          <w:p w14:paraId="204F1235">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p>
        </w:tc>
        <w:tc>
          <w:tcPr>
            <w:tcW w:w="4172" w:type="dxa"/>
            <w:tcBorders>
              <w:top w:val="nil"/>
              <w:left w:val="nil"/>
              <w:bottom w:val="nil"/>
              <w:right w:val="nil"/>
            </w:tcBorders>
            <w:tcMar>
              <w:top w:w="0" w:type="dxa"/>
              <w:left w:w="105" w:type="dxa"/>
              <w:bottom w:w="0" w:type="dxa"/>
              <w:right w:w="105" w:type="dxa"/>
            </w:tcMar>
            <w:vAlign w:val="top"/>
          </w:tcPr>
          <w:p w14:paraId="16B09F40">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p>
        </w:tc>
      </w:tr>
      <w:tr w14:paraId="414633A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33" w:type="dxa"/>
            <w:tcBorders>
              <w:top w:val="nil"/>
              <w:left w:val="nil"/>
              <w:bottom w:val="nil"/>
              <w:right w:val="nil"/>
            </w:tcBorders>
            <w:tcMar>
              <w:top w:w="0" w:type="dxa"/>
              <w:left w:w="105" w:type="dxa"/>
              <w:bottom w:w="0" w:type="dxa"/>
              <w:right w:w="105" w:type="dxa"/>
            </w:tcMar>
            <w:vAlign w:val="top"/>
          </w:tcPr>
          <w:p w14:paraId="099D0146">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经 办 人：</w:t>
            </w:r>
          </w:p>
          <w:p w14:paraId="788EA126">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p>
        </w:tc>
        <w:tc>
          <w:tcPr>
            <w:tcW w:w="4172" w:type="dxa"/>
            <w:tcBorders>
              <w:top w:val="nil"/>
              <w:left w:val="nil"/>
              <w:bottom w:val="nil"/>
              <w:right w:val="nil"/>
            </w:tcBorders>
            <w:tcMar>
              <w:top w:w="0" w:type="dxa"/>
              <w:left w:w="105" w:type="dxa"/>
              <w:bottom w:w="0" w:type="dxa"/>
              <w:right w:w="105" w:type="dxa"/>
            </w:tcMar>
            <w:vAlign w:val="top"/>
          </w:tcPr>
          <w:p w14:paraId="4E3937DB">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经 办 人：</w:t>
            </w:r>
          </w:p>
        </w:tc>
      </w:tr>
      <w:tr w14:paraId="53A488D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33" w:type="dxa"/>
            <w:tcBorders>
              <w:top w:val="nil"/>
              <w:left w:val="nil"/>
              <w:bottom w:val="nil"/>
              <w:right w:val="nil"/>
            </w:tcBorders>
            <w:tcMar>
              <w:top w:w="0" w:type="dxa"/>
              <w:left w:w="105" w:type="dxa"/>
              <w:bottom w:w="0" w:type="dxa"/>
              <w:right w:w="105" w:type="dxa"/>
            </w:tcMar>
            <w:vAlign w:val="top"/>
          </w:tcPr>
          <w:p w14:paraId="433635A1">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签约日期：    年    月    日</w:t>
            </w:r>
          </w:p>
        </w:tc>
        <w:tc>
          <w:tcPr>
            <w:tcW w:w="4172" w:type="dxa"/>
            <w:tcBorders>
              <w:top w:val="nil"/>
              <w:left w:val="nil"/>
              <w:bottom w:val="nil"/>
              <w:right w:val="nil"/>
            </w:tcBorders>
            <w:tcMar>
              <w:top w:w="0" w:type="dxa"/>
              <w:left w:w="105" w:type="dxa"/>
              <w:bottom w:w="0" w:type="dxa"/>
              <w:right w:w="105" w:type="dxa"/>
            </w:tcMar>
            <w:vAlign w:val="top"/>
          </w:tcPr>
          <w:p w14:paraId="2ED2EBD9">
            <w:pPr>
              <w:pStyle w:val="204"/>
              <w:keepNext w:val="0"/>
              <w:keepLines w:val="0"/>
              <w:widowControl/>
              <w:suppressLineNumbers w:val="0"/>
              <w:spacing w:before="0" w:beforeAutospacing="0" w:after="0" w:afterAutospacing="0" w:line="360" w:lineRule="auto"/>
              <w:ind w:left="0" w:right="0" w:firstLine="380"/>
              <w:jc w:val="both"/>
              <w:rPr>
                <w:rFonts w:hint="eastAsia" w:ascii="方正仿宋_GBK" w:hAnsi="方正仿宋_GBK" w:eastAsia="方正仿宋_GBK" w:cs="方正仿宋_GBK"/>
                <w:color w:val="auto"/>
                <w:sz w:val="21"/>
                <w:szCs w:val="21"/>
                <w:highlight w:val="none"/>
              </w:rPr>
            </w:pPr>
            <w:r>
              <w:rPr>
                <w:rFonts w:hint="eastAsia" w:ascii="方正仿宋_GBK" w:hAnsi="方正仿宋_GBK" w:eastAsia="方正仿宋_GBK" w:cs="方正仿宋_GBK"/>
                <w:color w:val="auto"/>
                <w:sz w:val="21"/>
                <w:szCs w:val="21"/>
                <w:highlight w:val="none"/>
              </w:rPr>
              <w:t>签约日期：    年    月    日</w:t>
            </w:r>
          </w:p>
        </w:tc>
      </w:tr>
    </w:tbl>
    <w:p w14:paraId="6D05E3AB">
      <w:pPr>
        <w:ind w:firstLine="420" w:firstLineChars="200"/>
        <w:jc w:val="left"/>
        <w:rPr>
          <w:rFonts w:hint="eastAsia" w:ascii="方正仿宋_GBK" w:hAnsi="方正仿宋_GBK" w:eastAsia="方正仿宋_GBK" w:cs="方正仿宋_GBK"/>
          <w:sz w:val="21"/>
          <w:szCs w:val="21"/>
          <w:lang w:val="en-US" w:eastAsia="zh-CN"/>
        </w:rPr>
      </w:pPr>
    </w:p>
    <w:sectPr>
      <w:headerReference r:id="rId3" w:type="default"/>
      <w:footerReference r:id="rId4" w:type="default"/>
      <w:footerReference r:id="rId5" w:type="even"/>
      <w:pgSz w:w="11906" w:h="16838"/>
      <w:pgMar w:top="1418" w:right="1418"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embedRegular r:id="rId1" w:fontKey="{9EC758DA-56DA-4FAA-90E8-39FE448A3DD0}"/>
  </w:font>
  <w:font w:name="仿宋">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楷体_GB2312">
    <w:altName w:val="楷体"/>
    <w:panose1 w:val="02010609030101010101"/>
    <w:charset w:val="86"/>
    <w:family w:val="modern"/>
    <w:pitch w:val="default"/>
    <w:sig w:usb0="00000000"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1" w:usb1="080E0000" w:usb2="00000010" w:usb3="00000000" w:csb0="00040000" w:csb1="00000000"/>
  </w:font>
  <w:font w:name="Verdana">
    <w:panose1 w:val="020B0604030504040204"/>
    <w:charset w:val="00"/>
    <w:family w:val="swiss"/>
    <w:pitch w:val="default"/>
    <w:sig w:usb0="A00006FF" w:usb1="4000205B" w:usb2="00000010" w:usb3="00000000" w:csb0="2000019F"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方正小标宋简体">
    <w:panose1 w:val="02000000000000000000"/>
    <w:charset w:val="86"/>
    <w:family w:val="auto"/>
    <w:pitch w:val="default"/>
    <w:sig w:usb0="00000001" w:usb1="08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K">
    <w:panose1 w:val="02000000000000000000"/>
    <w:charset w:val="86"/>
    <w:family w:val="auto"/>
    <w:pitch w:val="default"/>
    <w:sig w:usb0="A00002BF" w:usb1="38CF7CFA" w:usb2="00082016" w:usb3="00000000" w:csb0="00040001" w:csb1="00000000"/>
    <w:embedRegular r:id="rId2" w:fontKey="{C8F7A037-524B-4839-8E4B-C06B06FFA389}"/>
  </w:font>
  <w:font w:name="方正小标宋_GBK">
    <w:panose1 w:val="02000000000000000000"/>
    <w:charset w:val="86"/>
    <w:family w:val="auto"/>
    <w:pitch w:val="default"/>
    <w:sig w:usb0="A00002BF" w:usb1="38CF7CFA" w:usb2="00082016" w:usb3="00000000" w:csb0="00040001" w:csb1="00000000"/>
  </w:font>
  <w:font w:name="方正公文小标宋">
    <w:panose1 w:val="02000500000000000000"/>
    <w:charset w:val="86"/>
    <w:family w:val="auto"/>
    <w:pitch w:val="default"/>
    <w:sig w:usb0="A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32DAF">
    <w:pPr>
      <w:pStyle w:val="2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29DE248">
                          <w:pPr>
                            <w:pStyle w:val="23"/>
                            <w:rPr>
                              <w:rFonts w:eastAsia="等线"/>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lang/>
                            </w:rPr>
                            <w:t>1</w:t>
                          </w:r>
                          <w:r>
                            <w:rPr>
                              <w:sz w:val="24"/>
                              <w:szCs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329DE248">
                    <w:pPr>
                      <w:pStyle w:val="23"/>
                      <w:rPr>
                        <w:rFonts w:eastAsia="等线"/>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lang/>
                      </w:rPr>
                      <w:t>1</w:t>
                    </w:r>
                    <w:r>
                      <w:rPr>
                        <w:sz w:val="24"/>
                        <w:szCs w:val="24"/>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058ED">
    <w:pPr>
      <w:pStyle w:val="23"/>
      <w:framePr w:wrap="around" w:vAnchor="text" w:hAnchor="margin" w:xAlign="center" w:y="1"/>
      <w:rPr>
        <w:rStyle w:val="37"/>
      </w:rPr>
    </w:pPr>
    <w:r>
      <w:fldChar w:fldCharType="begin"/>
    </w:r>
    <w:r>
      <w:rPr>
        <w:rStyle w:val="37"/>
      </w:rPr>
      <w:instrText xml:space="preserve">PAGE  </w:instrText>
    </w:r>
    <w:r>
      <w:fldChar w:fldCharType="separate"/>
    </w:r>
    <w:r>
      <w:rPr>
        <w:rStyle w:val="37"/>
      </w:rPr>
      <w:t>7</w:t>
    </w:r>
    <w:r>
      <w:fldChar w:fldCharType="end"/>
    </w:r>
  </w:p>
  <w:p w14:paraId="23B22BBD">
    <w:pPr>
      <w:pStyle w:val="2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CA546E">
    <w:pPr>
      <w:pStyle w:val="24"/>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045D1E"/>
    <w:multiLevelType w:val="multilevel"/>
    <w:tmpl w:val="03045D1E"/>
    <w:lvl w:ilvl="0" w:tentative="0">
      <w:start w:val="1"/>
      <w:numFmt w:val="chineseCountingThousand"/>
      <w:suff w:val="space"/>
      <w:lvlText w:val="第%1章"/>
      <w:lvlJc w:val="left"/>
      <w:pPr>
        <w:ind w:left="425" w:hanging="425"/>
      </w:pPr>
      <w:rPr>
        <w:rFonts w:hint="eastAsia"/>
      </w:rPr>
    </w:lvl>
    <w:lvl w:ilvl="1" w:tentative="0">
      <w:start w:val="1"/>
      <w:numFmt w:val="decimal"/>
      <w:pStyle w:val="3"/>
      <w:isLgl/>
      <w:suff w:val="space"/>
      <w:lvlText w:val="%1.%2"/>
      <w:lvlJc w:val="left"/>
      <w:pPr>
        <w:ind w:left="2978" w:hanging="567"/>
      </w:pPr>
      <w:rPr>
        <w:rFonts w:hint="default" w:ascii="Times New Roman" w:hAnsi="Times New Roman" w:cs="Times New Roman"/>
      </w:rPr>
    </w:lvl>
    <w:lvl w:ilvl="2" w:tentative="0">
      <w:start w:val="1"/>
      <w:numFmt w:val="decimal"/>
      <w:pStyle w:val="4"/>
      <w:isLgl/>
      <w:suff w:val="space"/>
      <w:lvlText w:val="%1.%2.%3"/>
      <w:lvlJc w:val="left"/>
      <w:pPr>
        <w:ind w:left="7230" w:hanging="567"/>
      </w:pPr>
      <w:rPr>
        <w:rFonts w:hint="default" w:ascii="Times New Roman" w:hAnsi="Times New Roman" w:cs="Times New Roman"/>
      </w:rPr>
    </w:lvl>
    <w:lvl w:ilvl="3" w:tentative="0">
      <w:start w:val="1"/>
      <w:numFmt w:val="decimal"/>
      <w:pStyle w:val="5"/>
      <w:isLgl/>
      <w:suff w:val="space"/>
      <w:lvlText w:val="%1.%2.%3.%4"/>
      <w:lvlJc w:val="left"/>
      <w:pPr>
        <w:ind w:left="1984" w:hanging="708"/>
      </w:pPr>
      <w:rPr>
        <w:rFonts w:hint="eastAsia"/>
      </w:rPr>
    </w:lvl>
    <w:lvl w:ilvl="4" w:tentative="0">
      <w:start w:val="1"/>
      <w:numFmt w:val="decimal"/>
      <w:pStyle w:val="6"/>
      <w:isLgl/>
      <w:suff w:val="space"/>
      <w:lvlText w:val="%1.%2.%3.%4.%5"/>
      <w:lvlJc w:val="left"/>
      <w:pPr>
        <w:ind w:left="2551" w:hanging="850"/>
      </w:pPr>
      <w:rPr>
        <w:rFonts w:hint="eastAsia"/>
      </w:rPr>
    </w:lvl>
    <w:lvl w:ilvl="5" w:tentative="0">
      <w:start w:val="1"/>
      <w:numFmt w:val="decimal"/>
      <w:pStyle w:val="7"/>
      <w:isLgl/>
      <w:suff w:val="space"/>
      <w:lvlText w:val="%1.%2.%3.%4.%5.%6"/>
      <w:lvlJc w:val="left"/>
      <w:pPr>
        <w:ind w:left="3260" w:hanging="1134"/>
      </w:pPr>
      <w:rPr>
        <w:rFonts w:hint="eastAsia"/>
      </w:rPr>
    </w:lvl>
    <w:lvl w:ilvl="6" w:tentative="0">
      <w:start w:val="1"/>
      <w:numFmt w:val="decimal"/>
      <w:isLgl/>
      <w:suff w:val="space"/>
      <w:lvlText w:val="%1.%2.%3.%4.%5.%6.%7"/>
      <w:lvlJc w:val="left"/>
      <w:pPr>
        <w:ind w:left="3827" w:hanging="1276"/>
      </w:pPr>
      <w:rPr>
        <w:rFonts w:hint="eastAsia"/>
      </w:rPr>
    </w:lvl>
    <w:lvl w:ilvl="7" w:tentative="0">
      <w:start w:val="1"/>
      <w:numFmt w:val="decimal"/>
      <w:isLgl/>
      <w:suff w:val="space"/>
      <w:lvlText w:val="%1.%2.%3.%4.%5.%6.%7.%8"/>
      <w:lvlJc w:val="left"/>
      <w:pPr>
        <w:ind w:left="4394" w:hanging="1418"/>
      </w:pPr>
      <w:rPr>
        <w:rFonts w:hint="eastAsia"/>
      </w:rPr>
    </w:lvl>
    <w:lvl w:ilvl="8" w:tentative="0">
      <w:start w:val="1"/>
      <w:numFmt w:val="decimal"/>
      <w:isLgl/>
      <w:suff w:val="space"/>
      <w:lvlText w:val="%1.%2.%3.%4.%5.%6.%7.%8.%9"/>
      <w:lvlJc w:val="left"/>
      <w:pPr>
        <w:ind w:left="5102" w:hanging="1700"/>
      </w:pPr>
      <w:rPr>
        <w:rFonts w:hint="eastAsia"/>
      </w:rPr>
    </w:lvl>
  </w:abstractNum>
  <w:abstractNum w:abstractNumId="1">
    <w:nsid w:val="04544B4D"/>
    <w:multiLevelType w:val="multilevel"/>
    <w:tmpl w:val="04544B4D"/>
    <w:lvl w:ilvl="0" w:tentative="0">
      <w:start w:val="1"/>
      <w:numFmt w:val="decimal"/>
      <w:pStyle w:val="68"/>
      <w:lvlText w:val="%1."/>
      <w:lvlJc w:val="left"/>
      <w:pPr>
        <w:ind w:left="425" w:hanging="425"/>
      </w:pPr>
      <w:rPr>
        <w:rFonts w:hint="default" w:ascii="Times New Roman" w:hAnsi="Times New Roman" w:cs="Times New Roman"/>
      </w:rPr>
    </w:lvl>
    <w:lvl w:ilvl="1" w:tentative="0">
      <w:start w:val="1"/>
      <w:numFmt w:val="decimal"/>
      <w:pStyle w:val="64"/>
      <w:lvlText w:val="%1.%2."/>
      <w:lvlJc w:val="left"/>
      <w:pPr>
        <w:ind w:left="567" w:hanging="567"/>
      </w:pPr>
      <w:rPr>
        <w:rFonts w:hint="default" w:ascii="Times New Roman" w:hAnsi="Times New Roman" w:cs="Times New Roman"/>
      </w:rPr>
    </w:lvl>
    <w:lvl w:ilvl="2" w:tentative="0">
      <w:start w:val="1"/>
      <w:numFmt w:val="decimal"/>
      <w:pStyle w:val="66"/>
      <w:lvlText w:val="%1.%2.%3."/>
      <w:lvlJc w:val="left"/>
      <w:pPr>
        <w:ind w:left="1135" w:hanging="709"/>
      </w:pPr>
      <w:rPr>
        <w:rFonts w:hint="default" w:ascii="Times New Roman" w:hAnsi="Times New Roman" w:cs="Times New Roman"/>
        <w:b w:val="0"/>
        <w:bCs/>
      </w:rPr>
    </w:lvl>
    <w:lvl w:ilvl="3" w:tentative="0">
      <w:start w:val="1"/>
      <w:numFmt w:val="decimal"/>
      <w:lvlText w:val="%1.%2.%3.%4."/>
      <w:lvlJc w:val="left"/>
      <w:pPr>
        <w:ind w:left="851" w:hanging="851"/>
      </w:pPr>
      <w:rPr>
        <w:rFonts w:hint="eastAsia"/>
      </w:rPr>
    </w:lvl>
    <w:lvl w:ilvl="4" w:tentative="0">
      <w:start w:val="1"/>
      <w:numFmt w:val="decimal"/>
      <w:lvlText w:val="%1.%2.%3.%4.%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
    <w:nsid w:val="7C15F59A"/>
    <w:multiLevelType w:val="singleLevel"/>
    <w:tmpl w:val="7C15F59A"/>
    <w:lvl w:ilvl="0" w:tentative="0">
      <w:start w:val="4"/>
      <w:numFmt w:val="chineseCounting"/>
      <w:suff w:val="space"/>
      <w:lvlText w:val="第%1条"/>
      <w:lvlJc w:val="left"/>
      <w:rPr>
        <w:rFonts w:hint="eastAsia"/>
      </w:rPr>
    </w:lvl>
  </w:abstractNum>
  <w:abstractNum w:abstractNumId="3">
    <w:nsid w:val="7F4EC253"/>
    <w:multiLevelType w:val="singleLevel"/>
    <w:tmpl w:val="7F4EC253"/>
    <w:lvl w:ilvl="0" w:tentative="0">
      <w:start w:val="1"/>
      <w:numFmt w:val="decimal"/>
      <w:pStyle w:val="97"/>
      <w:lvlText w:val="%1."/>
      <w:lvlJc w:val="left"/>
      <w:pPr>
        <w:tabs>
          <w:tab w:val="left" w:pos="312"/>
        </w:tabs>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105"/>
  <w:hyphenationZone w:val="360"/>
  <w:drawingGridVerticalSpacing w:val="156"/>
  <w:displayHorizontalDrawingGridEvery w:val="0"/>
  <w:displayVerticalDrawingGridEvery w:val="2"/>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5ODM1NGExYzk4NzIzYzlhYjVlOTZjOTk4MGRkMGEifQ=="/>
  </w:docVars>
  <w:rsids>
    <w:rsidRoot w:val="00172A27"/>
    <w:rsid w:val="00000178"/>
    <w:rsid w:val="00000D9A"/>
    <w:rsid w:val="00001697"/>
    <w:rsid w:val="000042DF"/>
    <w:rsid w:val="000047DC"/>
    <w:rsid w:val="00007FDA"/>
    <w:rsid w:val="00013D0A"/>
    <w:rsid w:val="0001434C"/>
    <w:rsid w:val="00016E6C"/>
    <w:rsid w:val="00024BE5"/>
    <w:rsid w:val="000251F5"/>
    <w:rsid w:val="00026387"/>
    <w:rsid w:val="00026B64"/>
    <w:rsid w:val="00027FEE"/>
    <w:rsid w:val="000309C4"/>
    <w:rsid w:val="00030C6D"/>
    <w:rsid w:val="00030DC2"/>
    <w:rsid w:val="00033344"/>
    <w:rsid w:val="00034509"/>
    <w:rsid w:val="000365E4"/>
    <w:rsid w:val="00040398"/>
    <w:rsid w:val="0004084F"/>
    <w:rsid w:val="00045B7C"/>
    <w:rsid w:val="00046D1D"/>
    <w:rsid w:val="00047D79"/>
    <w:rsid w:val="00052840"/>
    <w:rsid w:val="00053F70"/>
    <w:rsid w:val="000541B4"/>
    <w:rsid w:val="00054E13"/>
    <w:rsid w:val="00055DD1"/>
    <w:rsid w:val="00057B6F"/>
    <w:rsid w:val="0006038B"/>
    <w:rsid w:val="00062405"/>
    <w:rsid w:val="00063558"/>
    <w:rsid w:val="0006526C"/>
    <w:rsid w:val="000668FA"/>
    <w:rsid w:val="0006700F"/>
    <w:rsid w:val="00067C7D"/>
    <w:rsid w:val="00070152"/>
    <w:rsid w:val="000719EA"/>
    <w:rsid w:val="00074F48"/>
    <w:rsid w:val="00077F58"/>
    <w:rsid w:val="000814A2"/>
    <w:rsid w:val="000816B9"/>
    <w:rsid w:val="00081E3F"/>
    <w:rsid w:val="00086EBA"/>
    <w:rsid w:val="00087F08"/>
    <w:rsid w:val="0009116F"/>
    <w:rsid w:val="00091369"/>
    <w:rsid w:val="000940A7"/>
    <w:rsid w:val="000942E6"/>
    <w:rsid w:val="000960C1"/>
    <w:rsid w:val="000A31FA"/>
    <w:rsid w:val="000A410D"/>
    <w:rsid w:val="000A471A"/>
    <w:rsid w:val="000A64BE"/>
    <w:rsid w:val="000B014E"/>
    <w:rsid w:val="000B32E3"/>
    <w:rsid w:val="000C0527"/>
    <w:rsid w:val="000C2CD6"/>
    <w:rsid w:val="000C2D46"/>
    <w:rsid w:val="000C4869"/>
    <w:rsid w:val="000C6E7B"/>
    <w:rsid w:val="000C7043"/>
    <w:rsid w:val="000C7FD1"/>
    <w:rsid w:val="000D3419"/>
    <w:rsid w:val="000D43AA"/>
    <w:rsid w:val="000D55C5"/>
    <w:rsid w:val="000D6D07"/>
    <w:rsid w:val="000D6F35"/>
    <w:rsid w:val="000D7AB7"/>
    <w:rsid w:val="000E08E3"/>
    <w:rsid w:val="000E1CD8"/>
    <w:rsid w:val="000E247E"/>
    <w:rsid w:val="000E28F5"/>
    <w:rsid w:val="000E3811"/>
    <w:rsid w:val="000E5303"/>
    <w:rsid w:val="000E53E4"/>
    <w:rsid w:val="000E6C68"/>
    <w:rsid w:val="000E7731"/>
    <w:rsid w:val="000F0995"/>
    <w:rsid w:val="000F1D19"/>
    <w:rsid w:val="000F22A4"/>
    <w:rsid w:val="000F23BD"/>
    <w:rsid w:val="000F49AD"/>
    <w:rsid w:val="000F53FD"/>
    <w:rsid w:val="00100768"/>
    <w:rsid w:val="00100A16"/>
    <w:rsid w:val="00104424"/>
    <w:rsid w:val="001055CF"/>
    <w:rsid w:val="00105A30"/>
    <w:rsid w:val="00105F4A"/>
    <w:rsid w:val="001078D1"/>
    <w:rsid w:val="00113A89"/>
    <w:rsid w:val="00114A44"/>
    <w:rsid w:val="00116D81"/>
    <w:rsid w:val="00116DEE"/>
    <w:rsid w:val="00121090"/>
    <w:rsid w:val="001221DC"/>
    <w:rsid w:val="00123E71"/>
    <w:rsid w:val="00124575"/>
    <w:rsid w:val="00124C77"/>
    <w:rsid w:val="001269A7"/>
    <w:rsid w:val="0013189D"/>
    <w:rsid w:val="00131BA4"/>
    <w:rsid w:val="00133E47"/>
    <w:rsid w:val="001352A8"/>
    <w:rsid w:val="0014183F"/>
    <w:rsid w:val="0014212B"/>
    <w:rsid w:val="001433B1"/>
    <w:rsid w:val="001434E4"/>
    <w:rsid w:val="00146C9E"/>
    <w:rsid w:val="00147154"/>
    <w:rsid w:val="00152540"/>
    <w:rsid w:val="00153321"/>
    <w:rsid w:val="00156187"/>
    <w:rsid w:val="001571EC"/>
    <w:rsid w:val="0015761E"/>
    <w:rsid w:val="001576BF"/>
    <w:rsid w:val="001642ED"/>
    <w:rsid w:val="001648B6"/>
    <w:rsid w:val="0016496D"/>
    <w:rsid w:val="00164F86"/>
    <w:rsid w:val="001652A8"/>
    <w:rsid w:val="00166161"/>
    <w:rsid w:val="001661A4"/>
    <w:rsid w:val="00167880"/>
    <w:rsid w:val="00167E4A"/>
    <w:rsid w:val="001703BB"/>
    <w:rsid w:val="001707EA"/>
    <w:rsid w:val="00171637"/>
    <w:rsid w:val="00174CB3"/>
    <w:rsid w:val="0017758F"/>
    <w:rsid w:val="001831CC"/>
    <w:rsid w:val="00184864"/>
    <w:rsid w:val="00185F9D"/>
    <w:rsid w:val="0019242A"/>
    <w:rsid w:val="00196EBF"/>
    <w:rsid w:val="001A16A1"/>
    <w:rsid w:val="001A2186"/>
    <w:rsid w:val="001A2DB6"/>
    <w:rsid w:val="001B0113"/>
    <w:rsid w:val="001B2023"/>
    <w:rsid w:val="001B24FE"/>
    <w:rsid w:val="001C163D"/>
    <w:rsid w:val="001C1C1C"/>
    <w:rsid w:val="001C2211"/>
    <w:rsid w:val="001C3A2F"/>
    <w:rsid w:val="001C4768"/>
    <w:rsid w:val="001D1D27"/>
    <w:rsid w:val="001D1F2C"/>
    <w:rsid w:val="001D522B"/>
    <w:rsid w:val="001D5239"/>
    <w:rsid w:val="001D5676"/>
    <w:rsid w:val="001D7089"/>
    <w:rsid w:val="001E14AE"/>
    <w:rsid w:val="001E254A"/>
    <w:rsid w:val="001E49E9"/>
    <w:rsid w:val="001E7626"/>
    <w:rsid w:val="001E76AD"/>
    <w:rsid w:val="001F18B6"/>
    <w:rsid w:val="001F4603"/>
    <w:rsid w:val="001F508B"/>
    <w:rsid w:val="002037D1"/>
    <w:rsid w:val="002038A2"/>
    <w:rsid w:val="0021060D"/>
    <w:rsid w:val="00213772"/>
    <w:rsid w:val="002138B3"/>
    <w:rsid w:val="00214E43"/>
    <w:rsid w:val="0022323C"/>
    <w:rsid w:val="0022790D"/>
    <w:rsid w:val="002321DB"/>
    <w:rsid w:val="002321EB"/>
    <w:rsid w:val="0023375F"/>
    <w:rsid w:val="0023400C"/>
    <w:rsid w:val="00235944"/>
    <w:rsid w:val="002415B8"/>
    <w:rsid w:val="00243508"/>
    <w:rsid w:val="002439F1"/>
    <w:rsid w:val="00244504"/>
    <w:rsid w:val="00246E41"/>
    <w:rsid w:val="002516EE"/>
    <w:rsid w:val="00253AAD"/>
    <w:rsid w:val="002561C4"/>
    <w:rsid w:val="00260728"/>
    <w:rsid w:val="002624B3"/>
    <w:rsid w:val="002644DC"/>
    <w:rsid w:val="00265535"/>
    <w:rsid w:val="00266160"/>
    <w:rsid w:val="0027069A"/>
    <w:rsid w:val="002723CA"/>
    <w:rsid w:val="00272CC2"/>
    <w:rsid w:val="00281300"/>
    <w:rsid w:val="002836DC"/>
    <w:rsid w:val="00287152"/>
    <w:rsid w:val="002877DA"/>
    <w:rsid w:val="00290734"/>
    <w:rsid w:val="00292310"/>
    <w:rsid w:val="00292AF7"/>
    <w:rsid w:val="00296FEF"/>
    <w:rsid w:val="00297274"/>
    <w:rsid w:val="002A33BF"/>
    <w:rsid w:val="002A3670"/>
    <w:rsid w:val="002A3CE3"/>
    <w:rsid w:val="002A483C"/>
    <w:rsid w:val="002B092D"/>
    <w:rsid w:val="002B13D2"/>
    <w:rsid w:val="002B2359"/>
    <w:rsid w:val="002B378B"/>
    <w:rsid w:val="002B5177"/>
    <w:rsid w:val="002B7008"/>
    <w:rsid w:val="002B736F"/>
    <w:rsid w:val="002C0ACA"/>
    <w:rsid w:val="002C2FDC"/>
    <w:rsid w:val="002C59B4"/>
    <w:rsid w:val="002C6EFE"/>
    <w:rsid w:val="002C7747"/>
    <w:rsid w:val="002D061C"/>
    <w:rsid w:val="002D0897"/>
    <w:rsid w:val="002D132C"/>
    <w:rsid w:val="002D310F"/>
    <w:rsid w:val="002D50A6"/>
    <w:rsid w:val="002D5CCA"/>
    <w:rsid w:val="002D5DE2"/>
    <w:rsid w:val="002E0BD4"/>
    <w:rsid w:val="002E124F"/>
    <w:rsid w:val="002E202B"/>
    <w:rsid w:val="002E536F"/>
    <w:rsid w:val="002E799C"/>
    <w:rsid w:val="002F4851"/>
    <w:rsid w:val="002F4A1D"/>
    <w:rsid w:val="002F59CF"/>
    <w:rsid w:val="002F5DC7"/>
    <w:rsid w:val="002F5EF9"/>
    <w:rsid w:val="002F6B77"/>
    <w:rsid w:val="002F6C4A"/>
    <w:rsid w:val="003030BD"/>
    <w:rsid w:val="003068D3"/>
    <w:rsid w:val="00310331"/>
    <w:rsid w:val="0031175A"/>
    <w:rsid w:val="003142D6"/>
    <w:rsid w:val="00314F4D"/>
    <w:rsid w:val="00315B40"/>
    <w:rsid w:val="00315C8E"/>
    <w:rsid w:val="00316084"/>
    <w:rsid w:val="0031639F"/>
    <w:rsid w:val="00316B1C"/>
    <w:rsid w:val="003208EB"/>
    <w:rsid w:val="0033087B"/>
    <w:rsid w:val="0033566D"/>
    <w:rsid w:val="00340AF0"/>
    <w:rsid w:val="00343A72"/>
    <w:rsid w:val="00346EBA"/>
    <w:rsid w:val="00350999"/>
    <w:rsid w:val="00352212"/>
    <w:rsid w:val="00352A1F"/>
    <w:rsid w:val="0035357E"/>
    <w:rsid w:val="003546A6"/>
    <w:rsid w:val="00355CD3"/>
    <w:rsid w:val="00362CB4"/>
    <w:rsid w:val="003679C4"/>
    <w:rsid w:val="003754C7"/>
    <w:rsid w:val="00375AC2"/>
    <w:rsid w:val="003769AB"/>
    <w:rsid w:val="00377631"/>
    <w:rsid w:val="00377DC6"/>
    <w:rsid w:val="003813AD"/>
    <w:rsid w:val="003817A3"/>
    <w:rsid w:val="0038350A"/>
    <w:rsid w:val="003836FF"/>
    <w:rsid w:val="003866B3"/>
    <w:rsid w:val="0038745E"/>
    <w:rsid w:val="003933F5"/>
    <w:rsid w:val="0039411C"/>
    <w:rsid w:val="003960DC"/>
    <w:rsid w:val="0039775D"/>
    <w:rsid w:val="003A0E94"/>
    <w:rsid w:val="003A1862"/>
    <w:rsid w:val="003A2228"/>
    <w:rsid w:val="003A345A"/>
    <w:rsid w:val="003A7C35"/>
    <w:rsid w:val="003B3934"/>
    <w:rsid w:val="003B645C"/>
    <w:rsid w:val="003C06D9"/>
    <w:rsid w:val="003C128D"/>
    <w:rsid w:val="003C6DA6"/>
    <w:rsid w:val="003C7E80"/>
    <w:rsid w:val="003D1B20"/>
    <w:rsid w:val="003D2D71"/>
    <w:rsid w:val="003D4DE1"/>
    <w:rsid w:val="003D559E"/>
    <w:rsid w:val="003D7341"/>
    <w:rsid w:val="003E1BEA"/>
    <w:rsid w:val="003E2E87"/>
    <w:rsid w:val="003E5237"/>
    <w:rsid w:val="003E692A"/>
    <w:rsid w:val="003F2CDF"/>
    <w:rsid w:val="003F32A9"/>
    <w:rsid w:val="003F4C40"/>
    <w:rsid w:val="004003DF"/>
    <w:rsid w:val="00400F65"/>
    <w:rsid w:val="0040122A"/>
    <w:rsid w:val="00404453"/>
    <w:rsid w:val="00405239"/>
    <w:rsid w:val="004069B9"/>
    <w:rsid w:val="00407450"/>
    <w:rsid w:val="00407F6A"/>
    <w:rsid w:val="0041171F"/>
    <w:rsid w:val="00413BFA"/>
    <w:rsid w:val="00414AA1"/>
    <w:rsid w:val="00414D77"/>
    <w:rsid w:val="004157AB"/>
    <w:rsid w:val="00420FF4"/>
    <w:rsid w:val="00421112"/>
    <w:rsid w:val="004219DF"/>
    <w:rsid w:val="004240CE"/>
    <w:rsid w:val="004276BD"/>
    <w:rsid w:val="00427BA0"/>
    <w:rsid w:val="004309FA"/>
    <w:rsid w:val="00433EB8"/>
    <w:rsid w:val="00435536"/>
    <w:rsid w:val="00436141"/>
    <w:rsid w:val="004370A2"/>
    <w:rsid w:val="00442EB8"/>
    <w:rsid w:val="00444078"/>
    <w:rsid w:val="00447744"/>
    <w:rsid w:val="00450150"/>
    <w:rsid w:val="0046075F"/>
    <w:rsid w:val="00462DF0"/>
    <w:rsid w:val="00464F48"/>
    <w:rsid w:val="00466795"/>
    <w:rsid w:val="00467B00"/>
    <w:rsid w:val="004702E5"/>
    <w:rsid w:val="00470F6E"/>
    <w:rsid w:val="004765B1"/>
    <w:rsid w:val="004812BC"/>
    <w:rsid w:val="00482F75"/>
    <w:rsid w:val="004836A2"/>
    <w:rsid w:val="00484F0F"/>
    <w:rsid w:val="00486F80"/>
    <w:rsid w:val="004870A3"/>
    <w:rsid w:val="004875BE"/>
    <w:rsid w:val="00491CDF"/>
    <w:rsid w:val="00491FA8"/>
    <w:rsid w:val="004943C5"/>
    <w:rsid w:val="00497BDA"/>
    <w:rsid w:val="00497FC2"/>
    <w:rsid w:val="004A235F"/>
    <w:rsid w:val="004A2FBE"/>
    <w:rsid w:val="004A3138"/>
    <w:rsid w:val="004A658B"/>
    <w:rsid w:val="004A68A8"/>
    <w:rsid w:val="004A72A7"/>
    <w:rsid w:val="004A7445"/>
    <w:rsid w:val="004A784C"/>
    <w:rsid w:val="004B02D0"/>
    <w:rsid w:val="004B4A90"/>
    <w:rsid w:val="004C3F08"/>
    <w:rsid w:val="004C6F97"/>
    <w:rsid w:val="004D262A"/>
    <w:rsid w:val="004E2F5D"/>
    <w:rsid w:val="004E482C"/>
    <w:rsid w:val="004F06D3"/>
    <w:rsid w:val="004F3F9D"/>
    <w:rsid w:val="004F5A2D"/>
    <w:rsid w:val="004F63F8"/>
    <w:rsid w:val="004F704E"/>
    <w:rsid w:val="005004EF"/>
    <w:rsid w:val="00501477"/>
    <w:rsid w:val="00502023"/>
    <w:rsid w:val="00502B90"/>
    <w:rsid w:val="005033C0"/>
    <w:rsid w:val="005066A2"/>
    <w:rsid w:val="00506E04"/>
    <w:rsid w:val="00507B94"/>
    <w:rsid w:val="00510162"/>
    <w:rsid w:val="0051031D"/>
    <w:rsid w:val="00511E3F"/>
    <w:rsid w:val="00513B7B"/>
    <w:rsid w:val="005140C3"/>
    <w:rsid w:val="00514A7A"/>
    <w:rsid w:val="00515D39"/>
    <w:rsid w:val="005213F2"/>
    <w:rsid w:val="00522D9F"/>
    <w:rsid w:val="005235FD"/>
    <w:rsid w:val="00524F7C"/>
    <w:rsid w:val="005312BC"/>
    <w:rsid w:val="00531C3D"/>
    <w:rsid w:val="00535DB8"/>
    <w:rsid w:val="00545182"/>
    <w:rsid w:val="00545770"/>
    <w:rsid w:val="00546033"/>
    <w:rsid w:val="00550C78"/>
    <w:rsid w:val="005520C2"/>
    <w:rsid w:val="0055380E"/>
    <w:rsid w:val="00561A7F"/>
    <w:rsid w:val="0056639A"/>
    <w:rsid w:val="005665F7"/>
    <w:rsid w:val="00572BA1"/>
    <w:rsid w:val="0057663C"/>
    <w:rsid w:val="0057715F"/>
    <w:rsid w:val="00577CFE"/>
    <w:rsid w:val="00582BC4"/>
    <w:rsid w:val="005830AD"/>
    <w:rsid w:val="00583D89"/>
    <w:rsid w:val="005910F5"/>
    <w:rsid w:val="00596694"/>
    <w:rsid w:val="005A33A9"/>
    <w:rsid w:val="005A37D7"/>
    <w:rsid w:val="005A3BD3"/>
    <w:rsid w:val="005A7A4C"/>
    <w:rsid w:val="005B3300"/>
    <w:rsid w:val="005B4F93"/>
    <w:rsid w:val="005B5566"/>
    <w:rsid w:val="005C0B56"/>
    <w:rsid w:val="005C11E6"/>
    <w:rsid w:val="005C64B2"/>
    <w:rsid w:val="005D203E"/>
    <w:rsid w:val="005D2A65"/>
    <w:rsid w:val="005D2CE6"/>
    <w:rsid w:val="005D3F48"/>
    <w:rsid w:val="005D619A"/>
    <w:rsid w:val="005D7B32"/>
    <w:rsid w:val="005E31B0"/>
    <w:rsid w:val="005E40A3"/>
    <w:rsid w:val="005E4E5B"/>
    <w:rsid w:val="005E5F4D"/>
    <w:rsid w:val="005E5FEA"/>
    <w:rsid w:val="005E6E6D"/>
    <w:rsid w:val="005F28D3"/>
    <w:rsid w:val="005F336D"/>
    <w:rsid w:val="005F34F9"/>
    <w:rsid w:val="005F4ADA"/>
    <w:rsid w:val="005F51FE"/>
    <w:rsid w:val="005F5E6E"/>
    <w:rsid w:val="005F6E42"/>
    <w:rsid w:val="005F78F9"/>
    <w:rsid w:val="005F7A66"/>
    <w:rsid w:val="00603FC1"/>
    <w:rsid w:val="00604CC4"/>
    <w:rsid w:val="006052B4"/>
    <w:rsid w:val="00606916"/>
    <w:rsid w:val="00607911"/>
    <w:rsid w:val="00613C60"/>
    <w:rsid w:val="006158D2"/>
    <w:rsid w:val="00615F15"/>
    <w:rsid w:val="00615F2D"/>
    <w:rsid w:val="00616117"/>
    <w:rsid w:val="006178E8"/>
    <w:rsid w:val="006200A3"/>
    <w:rsid w:val="00620829"/>
    <w:rsid w:val="00626F83"/>
    <w:rsid w:val="00626FAD"/>
    <w:rsid w:val="00633D59"/>
    <w:rsid w:val="00634E53"/>
    <w:rsid w:val="0063642E"/>
    <w:rsid w:val="00641101"/>
    <w:rsid w:val="00641638"/>
    <w:rsid w:val="00644063"/>
    <w:rsid w:val="00644F25"/>
    <w:rsid w:val="00645299"/>
    <w:rsid w:val="00654AA0"/>
    <w:rsid w:val="0066269E"/>
    <w:rsid w:val="00667BEC"/>
    <w:rsid w:val="00672840"/>
    <w:rsid w:val="006739C0"/>
    <w:rsid w:val="0068099A"/>
    <w:rsid w:val="006809F1"/>
    <w:rsid w:val="00684816"/>
    <w:rsid w:val="00685CCC"/>
    <w:rsid w:val="00685EC0"/>
    <w:rsid w:val="00686320"/>
    <w:rsid w:val="006906ED"/>
    <w:rsid w:val="00692781"/>
    <w:rsid w:val="00692E65"/>
    <w:rsid w:val="0069348E"/>
    <w:rsid w:val="00693F45"/>
    <w:rsid w:val="00695183"/>
    <w:rsid w:val="00695AA8"/>
    <w:rsid w:val="006A0638"/>
    <w:rsid w:val="006A18B0"/>
    <w:rsid w:val="006A364F"/>
    <w:rsid w:val="006A4D61"/>
    <w:rsid w:val="006A56E8"/>
    <w:rsid w:val="006A593F"/>
    <w:rsid w:val="006B343A"/>
    <w:rsid w:val="006B6A26"/>
    <w:rsid w:val="006B7BEE"/>
    <w:rsid w:val="006B7CB5"/>
    <w:rsid w:val="006C1348"/>
    <w:rsid w:val="006C20DC"/>
    <w:rsid w:val="006C2983"/>
    <w:rsid w:val="006C2B3A"/>
    <w:rsid w:val="006C7A44"/>
    <w:rsid w:val="006D0EB6"/>
    <w:rsid w:val="006D31D3"/>
    <w:rsid w:val="006D42BC"/>
    <w:rsid w:val="006D7049"/>
    <w:rsid w:val="006D7937"/>
    <w:rsid w:val="006E240E"/>
    <w:rsid w:val="006E37A0"/>
    <w:rsid w:val="006E3A1F"/>
    <w:rsid w:val="006E6396"/>
    <w:rsid w:val="006F2F33"/>
    <w:rsid w:val="006F3C35"/>
    <w:rsid w:val="006F567A"/>
    <w:rsid w:val="006F612B"/>
    <w:rsid w:val="006F62F4"/>
    <w:rsid w:val="006F68E2"/>
    <w:rsid w:val="00703CD7"/>
    <w:rsid w:val="00704A60"/>
    <w:rsid w:val="0070550A"/>
    <w:rsid w:val="0071252F"/>
    <w:rsid w:val="00712E75"/>
    <w:rsid w:val="00714393"/>
    <w:rsid w:val="00715046"/>
    <w:rsid w:val="00720972"/>
    <w:rsid w:val="007222EE"/>
    <w:rsid w:val="00722D7E"/>
    <w:rsid w:val="00724434"/>
    <w:rsid w:val="007244BE"/>
    <w:rsid w:val="00726C61"/>
    <w:rsid w:val="00731E5D"/>
    <w:rsid w:val="0073226E"/>
    <w:rsid w:val="00732779"/>
    <w:rsid w:val="00732B4B"/>
    <w:rsid w:val="0073422E"/>
    <w:rsid w:val="007343CF"/>
    <w:rsid w:val="00736C9F"/>
    <w:rsid w:val="0073752D"/>
    <w:rsid w:val="00741C4D"/>
    <w:rsid w:val="007427E1"/>
    <w:rsid w:val="00744C7A"/>
    <w:rsid w:val="00750B36"/>
    <w:rsid w:val="00751492"/>
    <w:rsid w:val="00757B00"/>
    <w:rsid w:val="00762445"/>
    <w:rsid w:val="00762D48"/>
    <w:rsid w:val="0076398F"/>
    <w:rsid w:val="007644D6"/>
    <w:rsid w:val="00771CD2"/>
    <w:rsid w:val="00772888"/>
    <w:rsid w:val="00777F36"/>
    <w:rsid w:val="007816CE"/>
    <w:rsid w:val="00784BAA"/>
    <w:rsid w:val="007901B5"/>
    <w:rsid w:val="0079202B"/>
    <w:rsid w:val="00793026"/>
    <w:rsid w:val="00795D45"/>
    <w:rsid w:val="0079685D"/>
    <w:rsid w:val="007A7384"/>
    <w:rsid w:val="007A7D2F"/>
    <w:rsid w:val="007B1285"/>
    <w:rsid w:val="007B292B"/>
    <w:rsid w:val="007B2E4B"/>
    <w:rsid w:val="007B4283"/>
    <w:rsid w:val="007B4D78"/>
    <w:rsid w:val="007B56F7"/>
    <w:rsid w:val="007B5C53"/>
    <w:rsid w:val="007C41FD"/>
    <w:rsid w:val="007D1A09"/>
    <w:rsid w:val="007D51C0"/>
    <w:rsid w:val="007D71D5"/>
    <w:rsid w:val="007E0874"/>
    <w:rsid w:val="007E11A8"/>
    <w:rsid w:val="007E2017"/>
    <w:rsid w:val="007E5A1D"/>
    <w:rsid w:val="007F1D8D"/>
    <w:rsid w:val="007F3D8F"/>
    <w:rsid w:val="007F58A7"/>
    <w:rsid w:val="007F6AAB"/>
    <w:rsid w:val="00800A39"/>
    <w:rsid w:val="008011FD"/>
    <w:rsid w:val="00803B9B"/>
    <w:rsid w:val="00812005"/>
    <w:rsid w:val="008155AC"/>
    <w:rsid w:val="008166D1"/>
    <w:rsid w:val="00821D4A"/>
    <w:rsid w:val="00822ACB"/>
    <w:rsid w:val="00822C0E"/>
    <w:rsid w:val="00823AFB"/>
    <w:rsid w:val="00827131"/>
    <w:rsid w:val="00833123"/>
    <w:rsid w:val="00833132"/>
    <w:rsid w:val="008331D0"/>
    <w:rsid w:val="00833C55"/>
    <w:rsid w:val="008378E8"/>
    <w:rsid w:val="00842749"/>
    <w:rsid w:val="00844CD3"/>
    <w:rsid w:val="00845283"/>
    <w:rsid w:val="008512DA"/>
    <w:rsid w:val="008534D6"/>
    <w:rsid w:val="008546EB"/>
    <w:rsid w:val="00855948"/>
    <w:rsid w:val="0085762C"/>
    <w:rsid w:val="00857BE4"/>
    <w:rsid w:val="00857C98"/>
    <w:rsid w:val="0086057C"/>
    <w:rsid w:val="00860760"/>
    <w:rsid w:val="00861127"/>
    <w:rsid w:val="0086145A"/>
    <w:rsid w:val="00861503"/>
    <w:rsid w:val="00862884"/>
    <w:rsid w:val="00862BBE"/>
    <w:rsid w:val="00863634"/>
    <w:rsid w:val="00864B3E"/>
    <w:rsid w:val="008656F4"/>
    <w:rsid w:val="00865FA6"/>
    <w:rsid w:val="00873B51"/>
    <w:rsid w:val="00876987"/>
    <w:rsid w:val="00876C88"/>
    <w:rsid w:val="00877528"/>
    <w:rsid w:val="008804EC"/>
    <w:rsid w:val="00880E2D"/>
    <w:rsid w:val="00881F6E"/>
    <w:rsid w:val="008848BE"/>
    <w:rsid w:val="00884CFE"/>
    <w:rsid w:val="0088570F"/>
    <w:rsid w:val="00885D15"/>
    <w:rsid w:val="00887DC9"/>
    <w:rsid w:val="008924DC"/>
    <w:rsid w:val="00893527"/>
    <w:rsid w:val="008954DE"/>
    <w:rsid w:val="00895F33"/>
    <w:rsid w:val="0089792B"/>
    <w:rsid w:val="008A07FB"/>
    <w:rsid w:val="008A2D55"/>
    <w:rsid w:val="008A30F3"/>
    <w:rsid w:val="008A3DF5"/>
    <w:rsid w:val="008A51B0"/>
    <w:rsid w:val="008A7BA7"/>
    <w:rsid w:val="008B117D"/>
    <w:rsid w:val="008B3A08"/>
    <w:rsid w:val="008B4D92"/>
    <w:rsid w:val="008B5CC2"/>
    <w:rsid w:val="008B6B87"/>
    <w:rsid w:val="008B7C8D"/>
    <w:rsid w:val="008C56C6"/>
    <w:rsid w:val="008C6B25"/>
    <w:rsid w:val="008D023F"/>
    <w:rsid w:val="008D0363"/>
    <w:rsid w:val="008D1670"/>
    <w:rsid w:val="008D2243"/>
    <w:rsid w:val="008D5895"/>
    <w:rsid w:val="008D68AF"/>
    <w:rsid w:val="008E1BA3"/>
    <w:rsid w:val="008E50F8"/>
    <w:rsid w:val="008F26C8"/>
    <w:rsid w:val="0090307B"/>
    <w:rsid w:val="00904A7B"/>
    <w:rsid w:val="00904BBD"/>
    <w:rsid w:val="009119BF"/>
    <w:rsid w:val="00912594"/>
    <w:rsid w:val="009200B3"/>
    <w:rsid w:val="00923C51"/>
    <w:rsid w:val="00926A57"/>
    <w:rsid w:val="00931CE3"/>
    <w:rsid w:val="009320D2"/>
    <w:rsid w:val="00932A34"/>
    <w:rsid w:val="00932FCE"/>
    <w:rsid w:val="0093535A"/>
    <w:rsid w:val="00936441"/>
    <w:rsid w:val="00941039"/>
    <w:rsid w:val="009416DA"/>
    <w:rsid w:val="00943AC5"/>
    <w:rsid w:val="00943AEF"/>
    <w:rsid w:val="00944553"/>
    <w:rsid w:val="00945C0C"/>
    <w:rsid w:val="00946558"/>
    <w:rsid w:val="0094712A"/>
    <w:rsid w:val="00954661"/>
    <w:rsid w:val="00954C39"/>
    <w:rsid w:val="00954E78"/>
    <w:rsid w:val="009555A9"/>
    <w:rsid w:val="009600E6"/>
    <w:rsid w:val="00961BD8"/>
    <w:rsid w:val="009663D9"/>
    <w:rsid w:val="009664F8"/>
    <w:rsid w:val="00967003"/>
    <w:rsid w:val="00967AB2"/>
    <w:rsid w:val="009707DB"/>
    <w:rsid w:val="0097148F"/>
    <w:rsid w:val="009813D9"/>
    <w:rsid w:val="00983ED7"/>
    <w:rsid w:val="0098587D"/>
    <w:rsid w:val="009871A0"/>
    <w:rsid w:val="00987F80"/>
    <w:rsid w:val="00991160"/>
    <w:rsid w:val="00992248"/>
    <w:rsid w:val="009922A1"/>
    <w:rsid w:val="00992530"/>
    <w:rsid w:val="00993FD7"/>
    <w:rsid w:val="009950D9"/>
    <w:rsid w:val="00997331"/>
    <w:rsid w:val="009A0F42"/>
    <w:rsid w:val="009A1B0D"/>
    <w:rsid w:val="009A2583"/>
    <w:rsid w:val="009A5AA5"/>
    <w:rsid w:val="009A5F49"/>
    <w:rsid w:val="009A7F10"/>
    <w:rsid w:val="009B04D1"/>
    <w:rsid w:val="009B1B4C"/>
    <w:rsid w:val="009B2791"/>
    <w:rsid w:val="009B3C99"/>
    <w:rsid w:val="009B53B0"/>
    <w:rsid w:val="009B55B4"/>
    <w:rsid w:val="009B5A75"/>
    <w:rsid w:val="009B729F"/>
    <w:rsid w:val="009C1C2C"/>
    <w:rsid w:val="009C2C19"/>
    <w:rsid w:val="009C3071"/>
    <w:rsid w:val="009C319C"/>
    <w:rsid w:val="009C7625"/>
    <w:rsid w:val="009C7E23"/>
    <w:rsid w:val="009D1AEB"/>
    <w:rsid w:val="009D4480"/>
    <w:rsid w:val="009D4C6A"/>
    <w:rsid w:val="009D6B85"/>
    <w:rsid w:val="009D798E"/>
    <w:rsid w:val="009D79AB"/>
    <w:rsid w:val="009E3EFA"/>
    <w:rsid w:val="009E6FAB"/>
    <w:rsid w:val="009E77FF"/>
    <w:rsid w:val="009F29F5"/>
    <w:rsid w:val="009F5121"/>
    <w:rsid w:val="009F55CA"/>
    <w:rsid w:val="00A01ADC"/>
    <w:rsid w:val="00A02600"/>
    <w:rsid w:val="00A029DE"/>
    <w:rsid w:val="00A040D3"/>
    <w:rsid w:val="00A04547"/>
    <w:rsid w:val="00A049BF"/>
    <w:rsid w:val="00A061E1"/>
    <w:rsid w:val="00A0745A"/>
    <w:rsid w:val="00A119E3"/>
    <w:rsid w:val="00A11ED8"/>
    <w:rsid w:val="00A11FEA"/>
    <w:rsid w:val="00A15802"/>
    <w:rsid w:val="00A15906"/>
    <w:rsid w:val="00A2006B"/>
    <w:rsid w:val="00A23859"/>
    <w:rsid w:val="00A24F1C"/>
    <w:rsid w:val="00A26D0E"/>
    <w:rsid w:val="00A278CC"/>
    <w:rsid w:val="00A32632"/>
    <w:rsid w:val="00A36A92"/>
    <w:rsid w:val="00A36F9F"/>
    <w:rsid w:val="00A376B5"/>
    <w:rsid w:val="00A41731"/>
    <w:rsid w:val="00A425B5"/>
    <w:rsid w:val="00A457C5"/>
    <w:rsid w:val="00A468F2"/>
    <w:rsid w:val="00A4695A"/>
    <w:rsid w:val="00A51328"/>
    <w:rsid w:val="00A52E5F"/>
    <w:rsid w:val="00A54E86"/>
    <w:rsid w:val="00A572E9"/>
    <w:rsid w:val="00A61767"/>
    <w:rsid w:val="00A62A38"/>
    <w:rsid w:val="00A62ED4"/>
    <w:rsid w:val="00A6359E"/>
    <w:rsid w:val="00A649A0"/>
    <w:rsid w:val="00A70C46"/>
    <w:rsid w:val="00A73670"/>
    <w:rsid w:val="00A82322"/>
    <w:rsid w:val="00A83775"/>
    <w:rsid w:val="00A83ADF"/>
    <w:rsid w:val="00A85BF5"/>
    <w:rsid w:val="00A87211"/>
    <w:rsid w:val="00A90113"/>
    <w:rsid w:val="00A92174"/>
    <w:rsid w:val="00A927A8"/>
    <w:rsid w:val="00A92F58"/>
    <w:rsid w:val="00A952AB"/>
    <w:rsid w:val="00A95ABD"/>
    <w:rsid w:val="00AA3593"/>
    <w:rsid w:val="00AA44ED"/>
    <w:rsid w:val="00AA4B3E"/>
    <w:rsid w:val="00AA628C"/>
    <w:rsid w:val="00AA6EBA"/>
    <w:rsid w:val="00AB0393"/>
    <w:rsid w:val="00AB7213"/>
    <w:rsid w:val="00AC09B8"/>
    <w:rsid w:val="00AC1113"/>
    <w:rsid w:val="00AC15F4"/>
    <w:rsid w:val="00AC38DC"/>
    <w:rsid w:val="00AC78B2"/>
    <w:rsid w:val="00AD5A15"/>
    <w:rsid w:val="00AE4636"/>
    <w:rsid w:val="00AE688A"/>
    <w:rsid w:val="00AF1CD2"/>
    <w:rsid w:val="00AF77B5"/>
    <w:rsid w:val="00B00465"/>
    <w:rsid w:val="00B01294"/>
    <w:rsid w:val="00B03938"/>
    <w:rsid w:val="00B04A9F"/>
    <w:rsid w:val="00B05BD7"/>
    <w:rsid w:val="00B069F9"/>
    <w:rsid w:val="00B070F7"/>
    <w:rsid w:val="00B07169"/>
    <w:rsid w:val="00B0797E"/>
    <w:rsid w:val="00B07C76"/>
    <w:rsid w:val="00B125C0"/>
    <w:rsid w:val="00B13C30"/>
    <w:rsid w:val="00B13E02"/>
    <w:rsid w:val="00B17EA9"/>
    <w:rsid w:val="00B22728"/>
    <w:rsid w:val="00B2334B"/>
    <w:rsid w:val="00B26C6B"/>
    <w:rsid w:val="00B27025"/>
    <w:rsid w:val="00B3118D"/>
    <w:rsid w:val="00B325AF"/>
    <w:rsid w:val="00B326B1"/>
    <w:rsid w:val="00B32968"/>
    <w:rsid w:val="00B33FEA"/>
    <w:rsid w:val="00B355A0"/>
    <w:rsid w:val="00B36417"/>
    <w:rsid w:val="00B433B6"/>
    <w:rsid w:val="00B44E08"/>
    <w:rsid w:val="00B50C08"/>
    <w:rsid w:val="00B50D41"/>
    <w:rsid w:val="00B51AFC"/>
    <w:rsid w:val="00B53CC8"/>
    <w:rsid w:val="00B5436B"/>
    <w:rsid w:val="00B54D57"/>
    <w:rsid w:val="00B55EE7"/>
    <w:rsid w:val="00B605B5"/>
    <w:rsid w:val="00B63174"/>
    <w:rsid w:val="00B63966"/>
    <w:rsid w:val="00B63EF2"/>
    <w:rsid w:val="00B65000"/>
    <w:rsid w:val="00B67197"/>
    <w:rsid w:val="00B71A5F"/>
    <w:rsid w:val="00B739E4"/>
    <w:rsid w:val="00B73A56"/>
    <w:rsid w:val="00B73D95"/>
    <w:rsid w:val="00B7443E"/>
    <w:rsid w:val="00B74A48"/>
    <w:rsid w:val="00B76098"/>
    <w:rsid w:val="00B7613D"/>
    <w:rsid w:val="00B76A2F"/>
    <w:rsid w:val="00B81015"/>
    <w:rsid w:val="00B84C4F"/>
    <w:rsid w:val="00B876E0"/>
    <w:rsid w:val="00B94438"/>
    <w:rsid w:val="00B95752"/>
    <w:rsid w:val="00B962B9"/>
    <w:rsid w:val="00BA1032"/>
    <w:rsid w:val="00BA1365"/>
    <w:rsid w:val="00BA189D"/>
    <w:rsid w:val="00BA3CE3"/>
    <w:rsid w:val="00BA53D5"/>
    <w:rsid w:val="00BA64E2"/>
    <w:rsid w:val="00BA7F68"/>
    <w:rsid w:val="00BB1B22"/>
    <w:rsid w:val="00BB1D03"/>
    <w:rsid w:val="00BB2349"/>
    <w:rsid w:val="00BB48A3"/>
    <w:rsid w:val="00BC0977"/>
    <w:rsid w:val="00BC18BF"/>
    <w:rsid w:val="00BC1D61"/>
    <w:rsid w:val="00BC4E6B"/>
    <w:rsid w:val="00BC67BA"/>
    <w:rsid w:val="00BC7677"/>
    <w:rsid w:val="00BC76FA"/>
    <w:rsid w:val="00BD1AE2"/>
    <w:rsid w:val="00BD43F9"/>
    <w:rsid w:val="00BD5AC9"/>
    <w:rsid w:val="00BD6A87"/>
    <w:rsid w:val="00BE0A0F"/>
    <w:rsid w:val="00BE46BE"/>
    <w:rsid w:val="00BE4B09"/>
    <w:rsid w:val="00BE4CD1"/>
    <w:rsid w:val="00BF11E0"/>
    <w:rsid w:val="00BF19B9"/>
    <w:rsid w:val="00BF24CE"/>
    <w:rsid w:val="00BF46C5"/>
    <w:rsid w:val="00BF5258"/>
    <w:rsid w:val="00BF579F"/>
    <w:rsid w:val="00BF5F8E"/>
    <w:rsid w:val="00BF7C0B"/>
    <w:rsid w:val="00C0412B"/>
    <w:rsid w:val="00C0473B"/>
    <w:rsid w:val="00C05BB2"/>
    <w:rsid w:val="00C16583"/>
    <w:rsid w:val="00C17B32"/>
    <w:rsid w:val="00C2010A"/>
    <w:rsid w:val="00C228AF"/>
    <w:rsid w:val="00C22F4A"/>
    <w:rsid w:val="00C256BB"/>
    <w:rsid w:val="00C30FDB"/>
    <w:rsid w:val="00C333BC"/>
    <w:rsid w:val="00C34F23"/>
    <w:rsid w:val="00C36B50"/>
    <w:rsid w:val="00C37B56"/>
    <w:rsid w:val="00C41B00"/>
    <w:rsid w:val="00C422B3"/>
    <w:rsid w:val="00C4305B"/>
    <w:rsid w:val="00C44302"/>
    <w:rsid w:val="00C45E32"/>
    <w:rsid w:val="00C5046D"/>
    <w:rsid w:val="00C508BF"/>
    <w:rsid w:val="00C51EC6"/>
    <w:rsid w:val="00C56F3F"/>
    <w:rsid w:val="00C6393D"/>
    <w:rsid w:val="00C63F77"/>
    <w:rsid w:val="00C67B72"/>
    <w:rsid w:val="00C67F4D"/>
    <w:rsid w:val="00C713C0"/>
    <w:rsid w:val="00C72DD8"/>
    <w:rsid w:val="00C7481F"/>
    <w:rsid w:val="00C767F9"/>
    <w:rsid w:val="00C83459"/>
    <w:rsid w:val="00C8368E"/>
    <w:rsid w:val="00C83CDC"/>
    <w:rsid w:val="00C8460A"/>
    <w:rsid w:val="00C85F82"/>
    <w:rsid w:val="00C8633A"/>
    <w:rsid w:val="00C86503"/>
    <w:rsid w:val="00C8692E"/>
    <w:rsid w:val="00C91235"/>
    <w:rsid w:val="00C9278C"/>
    <w:rsid w:val="00C95DD1"/>
    <w:rsid w:val="00CA2EE1"/>
    <w:rsid w:val="00CA5144"/>
    <w:rsid w:val="00CA612D"/>
    <w:rsid w:val="00CA7A25"/>
    <w:rsid w:val="00CB0A07"/>
    <w:rsid w:val="00CB2DE5"/>
    <w:rsid w:val="00CB345D"/>
    <w:rsid w:val="00CB677D"/>
    <w:rsid w:val="00CC121F"/>
    <w:rsid w:val="00CC616E"/>
    <w:rsid w:val="00CC6239"/>
    <w:rsid w:val="00CC6DFE"/>
    <w:rsid w:val="00CC79DA"/>
    <w:rsid w:val="00CC7F1B"/>
    <w:rsid w:val="00CD1868"/>
    <w:rsid w:val="00CD5CB9"/>
    <w:rsid w:val="00CE05B0"/>
    <w:rsid w:val="00CE2D54"/>
    <w:rsid w:val="00CE65B8"/>
    <w:rsid w:val="00CE7489"/>
    <w:rsid w:val="00CF00F2"/>
    <w:rsid w:val="00CF10CD"/>
    <w:rsid w:val="00CF1A2D"/>
    <w:rsid w:val="00CF42B9"/>
    <w:rsid w:val="00CF52B0"/>
    <w:rsid w:val="00CF78AC"/>
    <w:rsid w:val="00D010B6"/>
    <w:rsid w:val="00D02FCB"/>
    <w:rsid w:val="00D0446B"/>
    <w:rsid w:val="00D054D8"/>
    <w:rsid w:val="00D10322"/>
    <w:rsid w:val="00D11B8F"/>
    <w:rsid w:val="00D12A16"/>
    <w:rsid w:val="00D13316"/>
    <w:rsid w:val="00D1611A"/>
    <w:rsid w:val="00D22A21"/>
    <w:rsid w:val="00D245A6"/>
    <w:rsid w:val="00D24A68"/>
    <w:rsid w:val="00D24EBE"/>
    <w:rsid w:val="00D260DF"/>
    <w:rsid w:val="00D26CAD"/>
    <w:rsid w:val="00D31C8B"/>
    <w:rsid w:val="00D31DDD"/>
    <w:rsid w:val="00D31F73"/>
    <w:rsid w:val="00D344DC"/>
    <w:rsid w:val="00D36FF4"/>
    <w:rsid w:val="00D378D3"/>
    <w:rsid w:val="00D40F56"/>
    <w:rsid w:val="00D42298"/>
    <w:rsid w:val="00D42A54"/>
    <w:rsid w:val="00D47465"/>
    <w:rsid w:val="00D51123"/>
    <w:rsid w:val="00D57A07"/>
    <w:rsid w:val="00D60134"/>
    <w:rsid w:val="00D633A0"/>
    <w:rsid w:val="00D6444C"/>
    <w:rsid w:val="00D6525C"/>
    <w:rsid w:val="00D654C3"/>
    <w:rsid w:val="00D65CD2"/>
    <w:rsid w:val="00D7069F"/>
    <w:rsid w:val="00D72E05"/>
    <w:rsid w:val="00D7325E"/>
    <w:rsid w:val="00D742A7"/>
    <w:rsid w:val="00D75A4D"/>
    <w:rsid w:val="00D76408"/>
    <w:rsid w:val="00D8133E"/>
    <w:rsid w:val="00D81536"/>
    <w:rsid w:val="00D81B4D"/>
    <w:rsid w:val="00D82731"/>
    <w:rsid w:val="00D8518A"/>
    <w:rsid w:val="00D867B2"/>
    <w:rsid w:val="00D86905"/>
    <w:rsid w:val="00D90196"/>
    <w:rsid w:val="00D93655"/>
    <w:rsid w:val="00D9555B"/>
    <w:rsid w:val="00D97AC2"/>
    <w:rsid w:val="00DA13B5"/>
    <w:rsid w:val="00DA307D"/>
    <w:rsid w:val="00DA40B5"/>
    <w:rsid w:val="00DA411A"/>
    <w:rsid w:val="00DA6850"/>
    <w:rsid w:val="00DB53EF"/>
    <w:rsid w:val="00DB7380"/>
    <w:rsid w:val="00DB7C34"/>
    <w:rsid w:val="00DC0204"/>
    <w:rsid w:val="00DC113E"/>
    <w:rsid w:val="00DC249D"/>
    <w:rsid w:val="00DC4824"/>
    <w:rsid w:val="00DC50E4"/>
    <w:rsid w:val="00DC6733"/>
    <w:rsid w:val="00DC70D5"/>
    <w:rsid w:val="00DC73A0"/>
    <w:rsid w:val="00DC791F"/>
    <w:rsid w:val="00DD0C85"/>
    <w:rsid w:val="00DD102B"/>
    <w:rsid w:val="00DD4A45"/>
    <w:rsid w:val="00DD4F14"/>
    <w:rsid w:val="00DD50DA"/>
    <w:rsid w:val="00DD5F13"/>
    <w:rsid w:val="00DE1B32"/>
    <w:rsid w:val="00DE5CBA"/>
    <w:rsid w:val="00DE7536"/>
    <w:rsid w:val="00DF057B"/>
    <w:rsid w:val="00DF41EE"/>
    <w:rsid w:val="00DF4225"/>
    <w:rsid w:val="00E0411F"/>
    <w:rsid w:val="00E064EE"/>
    <w:rsid w:val="00E1071F"/>
    <w:rsid w:val="00E12AFE"/>
    <w:rsid w:val="00E15277"/>
    <w:rsid w:val="00E20482"/>
    <w:rsid w:val="00E21FFF"/>
    <w:rsid w:val="00E22E52"/>
    <w:rsid w:val="00E23344"/>
    <w:rsid w:val="00E27266"/>
    <w:rsid w:val="00E277A2"/>
    <w:rsid w:val="00E30380"/>
    <w:rsid w:val="00E40D16"/>
    <w:rsid w:val="00E43814"/>
    <w:rsid w:val="00E44E23"/>
    <w:rsid w:val="00E52DFB"/>
    <w:rsid w:val="00E564F1"/>
    <w:rsid w:val="00E615E4"/>
    <w:rsid w:val="00E63462"/>
    <w:rsid w:val="00E63DDD"/>
    <w:rsid w:val="00E64079"/>
    <w:rsid w:val="00E656FD"/>
    <w:rsid w:val="00E73B21"/>
    <w:rsid w:val="00E7574C"/>
    <w:rsid w:val="00E75E6B"/>
    <w:rsid w:val="00E77674"/>
    <w:rsid w:val="00E807E0"/>
    <w:rsid w:val="00E81765"/>
    <w:rsid w:val="00E8189B"/>
    <w:rsid w:val="00E827F9"/>
    <w:rsid w:val="00E83BDE"/>
    <w:rsid w:val="00E84E34"/>
    <w:rsid w:val="00E8569D"/>
    <w:rsid w:val="00E8611C"/>
    <w:rsid w:val="00E87FEB"/>
    <w:rsid w:val="00E91BEB"/>
    <w:rsid w:val="00E92120"/>
    <w:rsid w:val="00E948F7"/>
    <w:rsid w:val="00E94CB0"/>
    <w:rsid w:val="00E97F08"/>
    <w:rsid w:val="00EA08EB"/>
    <w:rsid w:val="00EA0A83"/>
    <w:rsid w:val="00EA0EF0"/>
    <w:rsid w:val="00EA378C"/>
    <w:rsid w:val="00EA7934"/>
    <w:rsid w:val="00EB1E02"/>
    <w:rsid w:val="00EC3391"/>
    <w:rsid w:val="00EC6426"/>
    <w:rsid w:val="00ED08FD"/>
    <w:rsid w:val="00ED0F36"/>
    <w:rsid w:val="00ED141A"/>
    <w:rsid w:val="00ED3942"/>
    <w:rsid w:val="00ED66D2"/>
    <w:rsid w:val="00EE06A9"/>
    <w:rsid w:val="00EE1D4A"/>
    <w:rsid w:val="00EF561C"/>
    <w:rsid w:val="00EF563D"/>
    <w:rsid w:val="00EF5E9F"/>
    <w:rsid w:val="00EF615A"/>
    <w:rsid w:val="00EF733C"/>
    <w:rsid w:val="00F0404A"/>
    <w:rsid w:val="00F04A41"/>
    <w:rsid w:val="00F110EE"/>
    <w:rsid w:val="00F110F7"/>
    <w:rsid w:val="00F12027"/>
    <w:rsid w:val="00F139AC"/>
    <w:rsid w:val="00F14C71"/>
    <w:rsid w:val="00F14C9D"/>
    <w:rsid w:val="00F15BA1"/>
    <w:rsid w:val="00F2178B"/>
    <w:rsid w:val="00F27147"/>
    <w:rsid w:val="00F27B32"/>
    <w:rsid w:val="00F339E9"/>
    <w:rsid w:val="00F35668"/>
    <w:rsid w:val="00F35C7D"/>
    <w:rsid w:val="00F40C83"/>
    <w:rsid w:val="00F4469C"/>
    <w:rsid w:val="00F468E2"/>
    <w:rsid w:val="00F51C53"/>
    <w:rsid w:val="00F52996"/>
    <w:rsid w:val="00F55E57"/>
    <w:rsid w:val="00F56353"/>
    <w:rsid w:val="00F56B25"/>
    <w:rsid w:val="00F61239"/>
    <w:rsid w:val="00F65296"/>
    <w:rsid w:val="00F65AA8"/>
    <w:rsid w:val="00F65F82"/>
    <w:rsid w:val="00F70E45"/>
    <w:rsid w:val="00F735A8"/>
    <w:rsid w:val="00F74ECB"/>
    <w:rsid w:val="00F765BD"/>
    <w:rsid w:val="00F77A17"/>
    <w:rsid w:val="00F81491"/>
    <w:rsid w:val="00F8225D"/>
    <w:rsid w:val="00F82411"/>
    <w:rsid w:val="00F836F3"/>
    <w:rsid w:val="00F855A9"/>
    <w:rsid w:val="00F9224E"/>
    <w:rsid w:val="00F93483"/>
    <w:rsid w:val="00F93C68"/>
    <w:rsid w:val="00F948D2"/>
    <w:rsid w:val="00F952D0"/>
    <w:rsid w:val="00F95FDB"/>
    <w:rsid w:val="00FA054B"/>
    <w:rsid w:val="00FA16C0"/>
    <w:rsid w:val="00FA3B31"/>
    <w:rsid w:val="00FA4249"/>
    <w:rsid w:val="00FA43BF"/>
    <w:rsid w:val="00FA4D01"/>
    <w:rsid w:val="00FA54AF"/>
    <w:rsid w:val="00FA6CAD"/>
    <w:rsid w:val="00FB013B"/>
    <w:rsid w:val="00FB2438"/>
    <w:rsid w:val="00FB5B50"/>
    <w:rsid w:val="00FB60F3"/>
    <w:rsid w:val="00FC1FFB"/>
    <w:rsid w:val="00FC2B93"/>
    <w:rsid w:val="00FC337C"/>
    <w:rsid w:val="00FD0F03"/>
    <w:rsid w:val="00FD212E"/>
    <w:rsid w:val="00FD331D"/>
    <w:rsid w:val="00FD5FD0"/>
    <w:rsid w:val="00FE1675"/>
    <w:rsid w:val="00FE2D7E"/>
    <w:rsid w:val="00FE2F85"/>
    <w:rsid w:val="00FE760D"/>
    <w:rsid w:val="00FF2EDF"/>
    <w:rsid w:val="00FF43C6"/>
    <w:rsid w:val="00FF5A5B"/>
    <w:rsid w:val="00FF79C1"/>
    <w:rsid w:val="00FF7BB9"/>
    <w:rsid w:val="026D435F"/>
    <w:rsid w:val="02A67539"/>
    <w:rsid w:val="02C14170"/>
    <w:rsid w:val="033C2931"/>
    <w:rsid w:val="039E64A7"/>
    <w:rsid w:val="04A761D1"/>
    <w:rsid w:val="07C52DFD"/>
    <w:rsid w:val="0AFA4307"/>
    <w:rsid w:val="0D0140E3"/>
    <w:rsid w:val="102A1392"/>
    <w:rsid w:val="111C6628"/>
    <w:rsid w:val="117A7151"/>
    <w:rsid w:val="11CB508F"/>
    <w:rsid w:val="1455580F"/>
    <w:rsid w:val="163059EB"/>
    <w:rsid w:val="166E073F"/>
    <w:rsid w:val="17FB4032"/>
    <w:rsid w:val="18FA5DA4"/>
    <w:rsid w:val="1A6C7455"/>
    <w:rsid w:val="1AF03AFC"/>
    <w:rsid w:val="1B564CCF"/>
    <w:rsid w:val="1C2D4DBB"/>
    <w:rsid w:val="1CC440A3"/>
    <w:rsid w:val="1D43315C"/>
    <w:rsid w:val="2032212B"/>
    <w:rsid w:val="216B2D49"/>
    <w:rsid w:val="223E3827"/>
    <w:rsid w:val="226A3BFE"/>
    <w:rsid w:val="240B2A35"/>
    <w:rsid w:val="26B44648"/>
    <w:rsid w:val="27F542FC"/>
    <w:rsid w:val="293B5EE1"/>
    <w:rsid w:val="297C7545"/>
    <w:rsid w:val="29F40C31"/>
    <w:rsid w:val="2B0E23A4"/>
    <w:rsid w:val="2B4E69AB"/>
    <w:rsid w:val="2C3E462D"/>
    <w:rsid w:val="2D4A488D"/>
    <w:rsid w:val="2E483DDB"/>
    <w:rsid w:val="2EBC0633"/>
    <w:rsid w:val="2FF033E0"/>
    <w:rsid w:val="30906C93"/>
    <w:rsid w:val="32B1210B"/>
    <w:rsid w:val="33671F5C"/>
    <w:rsid w:val="3473038D"/>
    <w:rsid w:val="369A0F8E"/>
    <w:rsid w:val="381A2D7F"/>
    <w:rsid w:val="38437492"/>
    <w:rsid w:val="389A0CAE"/>
    <w:rsid w:val="3BA33286"/>
    <w:rsid w:val="3C5B5CDC"/>
    <w:rsid w:val="3D6F1FCA"/>
    <w:rsid w:val="3DC37929"/>
    <w:rsid w:val="420F052C"/>
    <w:rsid w:val="444E369B"/>
    <w:rsid w:val="44657BF1"/>
    <w:rsid w:val="447069BC"/>
    <w:rsid w:val="44965BC2"/>
    <w:rsid w:val="44BE19F5"/>
    <w:rsid w:val="462B3A9A"/>
    <w:rsid w:val="46675F53"/>
    <w:rsid w:val="47D52DF0"/>
    <w:rsid w:val="47D63224"/>
    <w:rsid w:val="4BAE3B02"/>
    <w:rsid w:val="4BE42F25"/>
    <w:rsid w:val="4BFA450A"/>
    <w:rsid w:val="4C623501"/>
    <w:rsid w:val="4C9C1514"/>
    <w:rsid w:val="4DA10139"/>
    <w:rsid w:val="4DCA30DB"/>
    <w:rsid w:val="4EB47D2F"/>
    <w:rsid w:val="4F3A4577"/>
    <w:rsid w:val="50EA2BE3"/>
    <w:rsid w:val="51962E3A"/>
    <w:rsid w:val="54505185"/>
    <w:rsid w:val="54DB5319"/>
    <w:rsid w:val="563A2152"/>
    <w:rsid w:val="571263D6"/>
    <w:rsid w:val="574F2C76"/>
    <w:rsid w:val="575C450A"/>
    <w:rsid w:val="588A261C"/>
    <w:rsid w:val="58904F9C"/>
    <w:rsid w:val="59475DF2"/>
    <w:rsid w:val="59861800"/>
    <w:rsid w:val="599325A8"/>
    <w:rsid w:val="5C3F7704"/>
    <w:rsid w:val="5C982EF5"/>
    <w:rsid w:val="5D05715F"/>
    <w:rsid w:val="5DCC6317"/>
    <w:rsid w:val="5DEF5136"/>
    <w:rsid w:val="5ECE6873"/>
    <w:rsid w:val="61407E25"/>
    <w:rsid w:val="614D5A91"/>
    <w:rsid w:val="62063D06"/>
    <w:rsid w:val="624E32AE"/>
    <w:rsid w:val="626A7D5A"/>
    <w:rsid w:val="63716B8E"/>
    <w:rsid w:val="63C25566"/>
    <w:rsid w:val="65CA1717"/>
    <w:rsid w:val="665506A9"/>
    <w:rsid w:val="689709E1"/>
    <w:rsid w:val="69750A27"/>
    <w:rsid w:val="6C272C6C"/>
    <w:rsid w:val="6C4D0825"/>
    <w:rsid w:val="6FD7F51D"/>
    <w:rsid w:val="6FE0523A"/>
    <w:rsid w:val="706C73E6"/>
    <w:rsid w:val="762477D0"/>
    <w:rsid w:val="79BF7968"/>
    <w:rsid w:val="7D247504"/>
    <w:rsid w:val="7D38623C"/>
    <w:rsid w:val="7D4A271F"/>
    <w:rsid w:val="7E9138C1"/>
    <w:rsid w:val="7EF6699C"/>
    <w:rsid w:val="F4EF4B66"/>
    <w:rsid w:val="F77FB7D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iPriority="99" w:semiHidden="0" w:name="annotation text"/>
    <w:lsdException w:qFormat="1" w:unhideWhenUsed="0" w:uiPriority="99"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semiHidden="0" w:name="Default Paragraph Font"/>
    <w:lsdException w:qFormat="1" w:uiPriority="99" w:semiHidden="0" w:name="Body Text"/>
    <w:lsdException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semiHidden="0" w:name="HTML Preformatted"/>
    <w:lsdException w:uiPriority="99" w:name="HTML Sample"/>
    <w:lsdException w:uiPriority="99" w:name="HTML Typewriter"/>
    <w:lsdException w:uiPriority="99" w:name="HTML Variable"/>
    <w:lsdException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2"/>
      <w:lang w:val="en-US" w:eastAsia="zh-CN" w:bidi="ar-SA"/>
    </w:rPr>
  </w:style>
  <w:style w:type="paragraph" w:styleId="2">
    <w:name w:val="heading 1"/>
    <w:basedOn w:val="1"/>
    <w:next w:val="1"/>
    <w:link w:val="42"/>
    <w:qFormat/>
    <w:uiPriority w:val="9"/>
    <w:pPr>
      <w:keepNext/>
      <w:keepLines/>
      <w:pageBreakBefore/>
      <w:adjustRightInd w:val="0"/>
      <w:spacing w:before="100" w:beforeLines="100" w:after="100" w:afterLines="100" w:line="578" w:lineRule="auto"/>
      <w:ind w:left="425" w:hanging="425"/>
      <w:outlineLvl w:val="0"/>
    </w:pPr>
    <w:rPr>
      <w:rFonts w:eastAsia="黑体"/>
      <w:bCs/>
      <w:kern w:val="44"/>
      <w:sz w:val="44"/>
      <w:szCs w:val="44"/>
    </w:rPr>
  </w:style>
  <w:style w:type="paragraph" w:styleId="3">
    <w:name w:val="heading 2"/>
    <w:basedOn w:val="1"/>
    <w:next w:val="1"/>
    <w:link w:val="43"/>
    <w:qFormat/>
    <w:uiPriority w:val="0"/>
    <w:pPr>
      <w:keepNext/>
      <w:keepLines/>
      <w:numPr>
        <w:ilvl w:val="1"/>
        <w:numId w:val="1"/>
      </w:numPr>
      <w:spacing w:before="156" w:beforeLines="50" w:after="156" w:afterLines="50" w:line="240" w:lineRule="atLeast"/>
      <w:outlineLvl w:val="1"/>
    </w:pPr>
    <w:rPr>
      <w:rFonts w:ascii="黑体" w:hAnsi="黑体" w:eastAsia="黑体"/>
      <w:bCs/>
      <w:sz w:val="32"/>
      <w:szCs w:val="32"/>
    </w:rPr>
  </w:style>
  <w:style w:type="paragraph" w:styleId="4">
    <w:name w:val="heading 3"/>
    <w:basedOn w:val="1"/>
    <w:next w:val="1"/>
    <w:link w:val="44"/>
    <w:qFormat/>
    <w:uiPriority w:val="9"/>
    <w:pPr>
      <w:keepNext/>
      <w:keepLines/>
      <w:numPr>
        <w:ilvl w:val="2"/>
        <w:numId w:val="1"/>
      </w:numPr>
      <w:spacing w:before="50" w:beforeLines="50" w:after="50" w:afterLines="50" w:line="415" w:lineRule="auto"/>
      <w:outlineLvl w:val="2"/>
    </w:pPr>
    <w:rPr>
      <w:rFonts w:eastAsia="黑体"/>
      <w:bCs/>
      <w:sz w:val="30"/>
      <w:szCs w:val="32"/>
    </w:rPr>
  </w:style>
  <w:style w:type="paragraph" w:styleId="5">
    <w:name w:val="heading 4"/>
    <w:basedOn w:val="1"/>
    <w:next w:val="1"/>
    <w:link w:val="45"/>
    <w:qFormat/>
    <w:uiPriority w:val="0"/>
    <w:pPr>
      <w:keepNext/>
      <w:keepLines/>
      <w:numPr>
        <w:ilvl w:val="3"/>
        <w:numId w:val="1"/>
      </w:numPr>
      <w:spacing w:before="156" w:beforeLines="50" w:after="156" w:afterLines="50" w:line="377" w:lineRule="auto"/>
      <w:outlineLvl w:val="3"/>
    </w:pPr>
    <w:rPr>
      <w:rFonts w:eastAsia="黑体"/>
      <w:bCs/>
      <w:sz w:val="28"/>
      <w:szCs w:val="28"/>
    </w:rPr>
  </w:style>
  <w:style w:type="paragraph" w:styleId="6">
    <w:name w:val="heading 5"/>
    <w:next w:val="1"/>
    <w:link w:val="46"/>
    <w:qFormat/>
    <w:uiPriority w:val="9"/>
    <w:pPr>
      <w:numPr>
        <w:ilvl w:val="4"/>
        <w:numId w:val="1"/>
      </w:numPr>
      <w:spacing w:before="78" w:beforeLines="25" w:after="78" w:afterLines="25"/>
      <w:ind w:left="0" w:firstLine="0"/>
      <w:outlineLvl w:val="4"/>
    </w:pPr>
    <w:rPr>
      <w:rFonts w:eastAsia="黑体"/>
      <w:sz w:val="24"/>
      <w:lang w:bidi="ar-SA"/>
    </w:rPr>
  </w:style>
  <w:style w:type="paragraph" w:styleId="7">
    <w:name w:val="heading 6"/>
    <w:basedOn w:val="1"/>
    <w:next w:val="1"/>
    <w:link w:val="47"/>
    <w:qFormat/>
    <w:uiPriority w:val="9"/>
    <w:pPr>
      <w:keepNext/>
      <w:keepLines/>
      <w:numPr>
        <w:ilvl w:val="5"/>
        <w:numId w:val="1"/>
      </w:numPr>
      <w:spacing w:before="240" w:after="64" w:line="320" w:lineRule="auto"/>
      <w:ind w:left="0" w:firstLine="0"/>
      <w:outlineLvl w:val="5"/>
    </w:pPr>
    <w:rPr>
      <w:rFonts w:ascii="宋体" w:hAnsi="宋体"/>
      <w:b/>
      <w:bCs/>
      <w:sz w:val="24"/>
      <w:szCs w:val="24"/>
    </w:rPr>
  </w:style>
  <w:style w:type="paragraph" w:styleId="8">
    <w:name w:val="heading 7"/>
    <w:basedOn w:val="1"/>
    <w:next w:val="1"/>
    <w:link w:val="48"/>
    <w:qFormat/>
    <w:uiPriority w:val="9"/>
    <w:pPr>
      <w:keepNext/>
      <w:keepLines/>
      <w:spacing w:before="240" w:after="64" w:line="320" w:lineRule="auto"/>
      <w:ind w:left="3827" w:hanging="1276"/>
      <w:outlineLvl w:val="6"/>
    </w:pPr>
    <w:rPr>
      <w:b/>
      <w:bCs/>
      <w:sz w:val="24"/>
      <w:szCs w:val="24"/>
    </w:rPr>
  </w:style>
  <w:style w:type="paragraph" w:styleId="9">
    <w:name w:val="heading 8"/>
    <w:basedOn w:val="1"/>
    <w:next w:val="1"/>
    <w:link w:val="49"/>
    <w:qFormat/>
    <w:uiPriority w:val="9"/>
    <w:pPr>
      <w:keepNext/>
      <w:keepLines/>
      <w:spacing w:before="240" w:after="64" w:line="320" w:lineRule="auto"/>
      <w:ind w:left="4394" w:hanging="1418"/>
      <w:outlineLvl w:val="7"/>
    </w:pPr>
    <w:rPr>
      <w:rFonts w:ascii="等线 Light" w:hAnsi="等线 Light" w:eastAsia="等线 Light"/>
      <w:sz w:val="24"/>
      <w:szCs w:val="24"/>
    </w:rPr>
  </w:style>
  <w:style w:type="paragraph" w:styleId="10">
    <w:name w:val="heading 9"/>
    <w:basedOn w:val="1"/>
    <w:next w:val="1"/>
    <w:link w:val="50"/>
    <w:qFormat/>
    <w:uiPriority w:val="9"/>
    <w:pPr>
      <w:keepNext/>
      <w:keepLines/>
      <w:spacing w:before="240" w:after="64" w:line="320" w:lineRule="auto"/>
      <w:ind w:left="5102" w:hanging="1700"/>
      <w:outlineLvl w:val="8"/>
    </w:pPr>
    <w:rPr>
      <w:rFonts w:ascii="等线 Light" w:hAnsi="等线 Light" w:eastAsia="等线 Light"/>
      <w:sz w:val="28"/>
      <w:szCs w:val="21"/>
    </w:rPr>
  </w:style>
  <w:style w:type="character" w:default="1" w:styleId="35">
    <w:name w:val="Default Paragraph Font"/>
    <w:uiPriority w:val="0"/>
  </w:style>
  <w:style w:type="table" w:default="1" w:styleId="34">
    <w:name w:val="Normal Table"/>
    <w:unhideWhenUsed/>
    <w:uiPriority w:val="99"/>
    <w:tblPr>
      <w:tblStyle w:val="34"/>
      <w:tblCellMar>
        <w:top w:w="0" w:type="dxa"/>
        <w:left w:w="108" w:type="dxa"/>
        <w:bottom w:w="0" w:type="dxa"/>
        <w:right w:w="108" w:type="dxa"/>
      </w:tblCellMar>
    </w:tblPr>
  </w:style>
  <w:style w:type="paragraph" w:styleId="11">
    <w:name w:val="toc 7"/>
    <w:basedOn w:val="1"/>
    <w:next w:val="1"/>
    <w:unhideWhenUsed/>
    <w:qFormat/>
    <w:uiPriority w:val="39"/>
    <w:pPr>
      <w:ind w:left="2520" w:leftChars="1200"/>
    </w:pPr>
    <w:rPr>
      <w:rFonts w:ascii="等线" w:hAnsi="等线" w:eastAsia="等线"/>
      <w:sz w:val="28"/>
    </w:rPr>
  </w:style>
  <w:style w:type="paragraph" w:styleId="12">
    <w:name w:val="Normal Indent"/>
    <w:basedOn w:val="1"/>
    <w:link w:val="51"/>
    <w:qFormat/>
    <w:uiPriority w:val="0"/>
    <w:pPr>
      <w:ind w:firstLine="420" w:firstLineChars="200"/>
    </w:pPr>
    <w:rPr>
      <w:szCs w:val="24"/>
    </w:rPr>
  </w:style>
  <w:style w:type="paragraph" w:styleId="13">
    <w:name w:val="caption"/>
    <w:next w:val="1"/>
    <w:qFormat/>
    <w:uiPriority w:val="0"/>
    <w:pPr>
      <w:keepNext/>
      <w:snapToGrid w:val="0"/>
      <w:spacing w:line="360" w:lineRule="auto"/>
      <w:ind w:firstLine="640" w:firstLineChars="200"/>
      <w:jc w:val="center"/>
    </w:pPr>
    <w:rPr>
      <w:rFonts w:ascii="仿宋" w:hAnsi="仿宋"/>
      <w:b/>
      <w:sz w:val="24"/>
      <w:szCs w:val="24"/>
      <w:lang w:val="en-GB" w:eastAsia="zh-CN" w:bidi="ar-SA"/>
    </w:rPr>
  </w:style>
  <w:style w:type="paragraph" w:styleId="14">
    <w:name w:val="annotation text"/>
    <w:basedOn w:val="1"/>
    <w:link w:val="52"/>
    <w:unhideWhenUsed/>
    <w:qFormat/>
    <w:uiPriority w:val="99"/>
    <w:pPr>
      <w:jc w:val="left"/>
    </w:pPr>
  </w:style>
  <w:style w:type="paragraph" w:styleId="15">
    <w:name w:val="Body Text"/>
    <w:basedOn w:val="1"/>
    <w:link w:val="53"/>
    <w:unhideWhenUsed/>
    <w:qFormat/>
    <w:uiPriority w:val="99"/>
    <w:pPr>
      <w:snapToGrid w:val="0"/>
      <w:spacing w:after="120" w:line="360" w:lineRule="auto"/>
      <w:ind w:firstLine="200" w:firstLineChars="200"/>
    </w:pPr>
    <w:rPr>
      <w:rFonts w:ascii="宋体" w:hAnsi="宋体"/>
      <w:sz w:val="24"/>
    </w:rPr>
  </w:style>
  <w:style w:type="paragraph" w:styleId="16">
    <w:name w:val="Body Text Indent"/>
    <w:basedOn w:val="1"/>
    <w:link w:val="54"/>
    <w:unhideWhenUsed/>
    <w:uiPriority w:val="99"/>
    <w:pPr>
      <w:spacing w:after="120"/>
      <w:ind w:left="420" w:leftChars="200"/>
    </w:pPr>
    <w:rPr>
      <w:sz w:val="28"/>
      <w:szCs w:val="24"/>
    </w:rPr>
  </w:style>
  <w:style w:type="paragraph" w:styleId="17">
    <w:name w:val="toc 5"/>
    <w:basedOn w:val="1"/>
    <w:next w:val="1"/>
    <w:unhideWhenUsed/>
    <w:qFormat/>
    <w:uiPriority w:val="39"/>
    <w:pPr>
      <w:ind w:left="1680" w:leftChars="800"/>
    </w:pPr>
    <w:rPr>
      <w:rFonts w:ascii="等线" w:hAnsi="等线" w:eastAsia="等线"/>
      <w:sz w:val="28"/>
    </w:rPr>
  </w:style>
  <w:style w:type="paragraph" w:styleId="18">
    <w:name w:val="toc 3"/>
    <w:basedOn w:val="1"/>
    <w:next w:val="1"/>
    <w:unhideWhenUsed/>
    <w:qFormat/>
    <w:uiPriority w:val="39"/>
    <w:pPr>
      <w:ind w:left="400" w:leftChars="400"/>
    </w:pPr>
    <w:rPr>
      <w:sz w:val="24"/>
      <w:szCs w:val="24"/>
    </w:rPr>
  </w:style>
  <w:style w:type="paragraph" w:styleId="19">
    <w:name w:val="Plain Text"/>
    <w:basedOn w:val="1"/>
    <w:unhideWhenUsed/>
    <w:qFormat/>
    <w:uiPriority w:val="99"/>
    <w:rPr>
      <w:rFonts w:ascii="宋体" w:hAnsi="Courier New" w:cs="Courier New"/>
      <w:szCs w:val="21"/>
    </w:rPr>
  </w:style>
  <w:style w:type="paragraph" w:styleId="20">
    <w:name w:val="toc 8"/>
    <w:basedOn w:val="1"/>
    <w:next w:val="1"/>
    <w:unhideWhenUsed/>
    <w:qFormat/>
    <w:uiPriority w:val="39"/>
    <w:pPr>
      <w:ind w:left="2940" w:leftChars="1400"/>
    </w:pPr>
    <w:rPr>
      <w:rFonts w:ascii="等线" w:hAnsi="等线" w:eastAsia="等线"/>
      <w:sz w:val="28"/>
    </w:rPr>
  </w:style>
  <w:style w:type="paragraph" w:styleId="21">
    <w:name w:val="Date"/>
    <w:basedOn w:val="1"/>
    <w:next w:val="1"/>
    <w:link w:val="55"/>
    <w:unhideWhenUsed/>
    <w:qFormat/>
    <w:uiPriority w:val="99"/>
    <w:rPr>
      <w:sz w:val="28"/>
      <w:szCs w:val="24"/>
    </w:rPr>
  </w:style>
  <w:style w:type="paragraph" w:styleId="22">
    <w:name w:val="Balloon Text"/>
    <w:basedOn w:val="1"/>
    <w:link w:val="56"/>
    <w:unhideWhenUsed/>
    <w:qFormat/>
    <w:uiPriority w:val="99"/>
    <w:rPr>
      <w:sz w:val="18"/>
      <w:szCs w:val="18"/>
    </w:rPr>
  </w:style>
  <w:style w:type="paragraph" w:styleId="23">
    <w:name w:val="footer"/>
    <w:basedOn w:val="1"/>
    <w:link w:val="57"/>
    <w:qFormat/>
    <w:uiPriority w:val="0"/>
    <w:pPr>
      <w:tabs>
        <w:tab w:val="center" w:pos="4153"/>
        <w:tab w:val="right" w:pos="8306"/>
      </w:tabs>
      <w:snapToGrid w:val="0"/>
      <w:jc w:val="left"/>
    </w:pPr>
    <w:rPr>
      <w:kern w:val="0"/>
      <w:sz w:val="18"/>
      <w:szCs w:val="18"/>
    </w:rPr>
  </w:style>
  <w:style w:type="paragraph" w:styleId="24">
    <w:name w:val="header"/>
    <w:basedOn w:val="1"/>
    <w:link w:val="58"/>
    <w:qFormat/>
    <w:uiPriority w:val="99"/>
    <w:pPr>
      <w:pBdr>
        <w:bottom w:val="single" w:color="auto" w:sz="6" w:space="1"/>
      </w:pBdr>
      <w:tabs>
        <w:tab w:val="center" w:pos="4153"/>
        <w:tab w:val="right" w:pos="8306"/>
      </w:tabs>
      <w:snapToGrid w:val="0"/>
      <w:jc w:val="center"/>
    </w:pPr>
    <w:rPr>
      <w:kern w:val="0"/>
      <w:sz w:val="18"/>
      <w:szCs w:val="18"/>
    </w:rPr>
  </w:style>
  <w:style w:type="paragraph" w:styleId="25">
    <w:name w:val="toc 1"/>
    <w:basedOn w:val="1"/>
    <w:next w:val="1"/>
    <w:unhideWhenUsed/>
    <w:qFormat/>
    <w:uiPriority w:val="39"/>
    <w:pPr>
      <w:tabs>
        <w:tab w:val="left" w:pos="420"/>
        <w:tab w:val="right" w:leader="dot" w:pos="8296"/>
      </w:tabs>
    </w:pPr>
    <w:rPr>
      <w:b/>
      <w:bCs/>
      <w:sz w:val="24"/>
      <w:szCs w:val="28"/>
    </w:rPr>
  </w:style>
  <w:style w:type="paragraph" w:styleId="26">
    <w:name w:val="toc 4"/>
    <w:basedOn w:val="1"/>
    <w:next w:val="1"/>
    <w:unhideWhenUsed/>
    <w:qFormat/>
    <w:uiPriority w:val="39"/>
    <w:pPr>
      <w:ind w:left="1260" w:leftChars="600"/>
    </w:pPr>
    <w:rPr>
      <w:rFonts w:ascii="等线" w:hAnsi="等线" w:eastAsia="等线"/>
      <w:sz w:val="28"/>
    </w:rPr>
  </w:style>
  <w:style w:type="paragraph" w:styleId="27">
    <w:name w:val="toc 6"/>
    <w:basedOn w:val="1"/>
    <w:next w:val="1"/>
    <w:unhideWhenUsed/>
    <w:qFormat/>
    <w:uiPriority w:val="39"/>
    <w:pPr>
      <w:ind w:left="2100" w:leftChars="1000"/>
    </w:pPr>
    <w:rPr>
      <w:rFonts w:ascii="等线" w:hAnsi="等线" w:eastAsia="等线"/>
      <w:sz w:val="28"/>
    </w:rPr>
  </w:style>
  <w:style w:type="paragraph" w:styleId="28">
    <w:name w:val="toc 2"/>
    <w:basedOn w:val="1"/>
    <w:next w:val="1"/>
    <w:unhideWhenUsed/>
    <w:qFormat/>
    <w:uiPriority w:val="39"/>
    <w:pPr>
      <w:ind w:left="420" w:leftChars="200"/>
    </w:pPr>
  </w:style>
  <w:style w:type="paragraph" w:styleId="29">
    <w:name w:val="toc 9"/>
    <w:basedOn w:val="1"/>
    <w:next w:val="1"/>
    <w:unhideWhenUsed/>
    <w:qFormat/>
    <w:uiPriority w:val="39"/>
    <w:pPr>
      <w:ind w:left="3360" w:leftChars="1600"/>
    </w:pPr>
    <w:rPr>
      <w:rFonts w:ascii="等线" w:hAnsi="等线" w:eastAsia="等线"/>
      <w:sz w:val="28"/>
    </w:rPr>
  </w:style>
  <w:style w:type="paragraph" w:styleId="30">
    <w:name w:val="HTML Preformatted"/>
    <w:basedOn w:val="1"/>
    <w:link w:val="59"/>
    <w:unhideWhenUsed/>
    <w:uiPriority w:val="99"/>
    <w:rPr>
      <w:rFonts w:ascii="Courier New" w:hAnsi="Courier New" w:eastAsia="等线"/>
      <w:sz w:val="20"/>
      <w:szCs w:val="20"/>
    </w:rPr>
  </w:style>
  <w:style w:type="paragraph" w:styleId="31">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32">
    <w:name w:val="annotation subject"/>
    <w:basedOn w:val="14"/>
    <w:next w:val="14"/>
    <w:link w:val="60"/>
    <w:unhideWhenUsed/>
    <w:qFormat/>
    <w:uiPriority w:val="99"/>
    <w:rPr>
      <w:b/>
      <w:bCs/>
    </w:rPr>
  </w:style>
  <w:style w:type="paragraph" w:styleId="33">
    <w:name w:val="Body Text First Indent 2"/>
    <w:basedOn w:val="16"/>
    <w:link w:val="61"/>
    <w:unhideWhenUsed/>
    <w:uiPriority w:val="99"/>
    <w:pPr>
      <w:ind w:firstLine="420" w:firstLineChars="200"/>
    </w:pPr>
  </w:style>
  <w:style w:type="character" w:styleId="36">
    <w:name w:val="Strong"/>
    <w:qFormat/>
    <w:uiPriority w:val="22"/>
    <w:rPr>
      <w:b/>
      <w:bCs/>
    </w:rPr>
  </w:style>
  <w:style w:type="character" w:styleId="37">
    <w:name w:val="page number"/>
    <w:uiPriority w:val="0"/>
  </w:style>
  <w:style w:type="character" w:styleId="38">
    <w:name w:val="FollowedHyperlink"/>
    <w:unhideWhenUsed/>
    <w:qFormat/>
    <w:uiPriority w:val="99"/>
    <w:rPr>
      <w:color w:val="954F72"/>
      <w:u w:val="single"/>
    </w:rPr>
  </w:style>
  <w:style w:type="character" w:styleId="39">
    <w:name w:val="Emphasis"/>
    <w:qFormat/>
    <w:uiPriority w:val="20"/>
    <w:rPr>
      <w:b/>
      <w:iCs/>
    </w:rPr>
  </w:style>
  <w:style w:type="character" w:styleId="40">
    <w:name w:val="Hyperlink"/>
    <w:unhideWhenUsed/>
    <w:qFormat/>
    <w:uiPriority w:val="99"/>
    <w:rPr>
      <w:color w:val="0000FF"/>
      <w:u w:val="single"/>
    </w:rPr>
  </w:style>
  <w:style w:type="character" w:styleId="41">
    <w:name w:val="annotation reference"/>
    <w:unhideWhenUsed/>
    <w:qFormat/>
    <w:uiPriority w:val="99"/>
    <w:rPr>
      <w:sz w:val="21"/>
      <w:szCs w:val="21"/>
    </w:rPr>
  </w:style>
  <w:style w:type="character" w:customStyle="1" w:styleId="42">
    <w:name w:val="标题 1 Char"/>
    <w:link w:val="2"/>
    <w:qFormat/>
    <w:uiPriority w:val="9"/>
    <w:rPr>
      <w:rFonts w:eastAsia="黑体"/>
      <w:bCs/>
      <w:kern w:val="44"/>
      <w:sz w:val="44"/>
      <w:szCs w:val="44"/>
    </w:rPr>
  </w:style>
  <w:style w:type="character" w:customStyle="1" w:styleId="43">
    <w:name w:val="标题 2 Char"/>
    <w:link w:val="3"/>
    <w:qFormat/>
    <w:uiPriority w:val="0"/>
    <w:rPr>
      <w:rFonts w:ascii="黑体" w:hAnsi="黑体" w:eastAsia="黑体"/>
      <w:bCs/>
      <w:kern w:val="2"/>
      <w:sz w:val="32"/>
      <w:szCs w:val="32"/>
    </w:rPr>
  </w:style>
  <w:style w:type="character" w:customStyle="1" w:styleId="44">
    <w:name w:val="标题 3 Char"/>
    <w:link w:val="4"/>
    <w:qFormat/>
    <w:uiPriority w:val="9"/>
    <w:rPr>
      <w:rFonts w:eastAsia="黑体"/>
      <w:bCs/>
      <w:kern w:val="2"/>
      <w:sz w:val="30"/>
      <w:szCs w:val="32"/>
    </w:rPr>
  </w:style>
  <w:style w:type="character" w:customStyle="1" w:styleId="45">
    <w:name w:val="标题 4 Char"/>
    <w:link w:val="5"/>
    <w:qFormat/>
    <w:uiPriority w:val="0"/>
    <w:rPr>
      <w:rFonts w:eastAsia="黑体"/>
      <w:bCs/>
      <w:kern w:val="2"/>
      <w:sz w:val="28"/>
      <w:szCs w:val="28"/>
    </w:rPr>
  </w:style>
  <w:style w:type="character" w:customStyle="1" w:styleId="46">
    <w:name w:val="标题 5 Char"/>
    <w:link w:val="6"/>
    <w:qFormat/>
    <w:uiPriority w:val="9"/>
    <w:rPr>
      <w:rFonts w:eastAsia="黑体"/>
      <w:sz w:val="24"/>
      <w:lang w:bidi="ar-SA"/>
    </w:rPr>
  </w:style>
  <w:style w:type="character" w:customStyle="1" w:styleId="47">
    <w:name w:val="标题 6 Char"/>
    <w:link w:val="7"/>
    <w:qFormat/>
    <w:uiPriority w:val="9"/>
    <w:rPr>
      <w:rFonts w:ascii="宋体" w:hAnsi="宋体"/>
      <w:b/>
      <w:bCs/>
      <w:kern w:val="2"/>
      <w:sz w:val="24"/>
      <w:szCs w:val="24"/>
    </w:rPr>
  </w:style>
  <w:style w:type="character" w:customStyle="1" w:styleId="48">
    <w:name w:val="标题 7 Char"/>
    <w:link w:val="8"/>
    <w:uiPriority w:val="9"/>
    <w:rPr>
      <w:b/>
      <w:bCs/>
      <w:kern w:val="2"/>
      <w:sz w:val="24"/>
      <w:szCs w:val="24"/>
    </w:rPr>
  </w:style>
  <w:style w:type="character" w:customStyle="1" w:styleId="49">
    <w:name w:val="标题 8 Char"/>
    <w:link w:val="9"/>
    <w:uiPriority w:val="9"/>
    <w:rPr>
      <w:rFonts w:ascii="等线 Light" w:hAnsi="等线 Light" w:eastAsia="等线 Light"/>
      <w:kern w:val="2"/>
      <w:sz w:val="24"/>
      <w:szCs w:val="24"/>
    </w:rPr>
  </w:style>
  <w:style w:type="character" w:customStyle="1" w:styleId="50">
    <w:name w:val="标题 9 Char"/>
    <w:link w:val="10"/>
    <w:uiPriority w:val="9"/>
    <w:rPr>
      <w:rFonts w:ascii="等线 Light" w:hAnsi="等线 Light" w:eastAsia="等线 Light"/>
      <w:kern w:val="2"/>
      <w:sz w:val="28"/>
      <w:szCs w:val="21"/>
    </w:rPr>
  </w:style>
  <w:style w:type="character" w:customStyle="1" w:styleId="51">
    <w:name w:val="正文缩进 Char"/>
    <w:link w:val="12"/>
    <w:uiPriority w:val="0"/>
    <w:rPr>
      <w:rFonts w:eastAsia="宋体"/>
      <w:kern w:val="2"/>
      <w:sz w:val="21"/>
      <w:szCs w:val="24"/>
      <w:lang w:val="en-US" w:eastAsia="zh-CN" w:bidi="ar-SA"/>
    </w:rPr>
  </w:style>
  <w:style w:type="character" w:customStyle="1" w:styleId="52">
    <w:name w:val="批注文字 Char"/>
    <w:link w:val="14"/>
    <w:qFormat/>
    <w:uiPriority w:val="99"/>
    <w:rPr>
      <w:kern w:val="2"/>
      <w:sz w:val="21"/>
      <w:szCs w:val="22"/>
    </w:rPr>
  </w:style>
  <w:style w:type="character" w:customStyle="1" w:styleId="53">
    <w:name w:val="正文文本 Char"/>
    <w:link w:val="15"/>
    <w:qFormat/>
    <w:uiPriority w:val="99"/>
    <w:rPr>
      <w:rFonts w:ascii="宋体" w:hAnsi="宋体"/>
      <w:kern w:val="2"/>
      <w:sz w:val="24"/>
      <w:szCs w:val="22"/>
    </w:rPr>
  </w:style>
  <w:style w:type="character" w:customStyle="1" w:styleId="54">
    <w:name w:val="正文文本缩进 Char"/>
    <w:link w:val="16"/>
    <w:semiHidden/>
    <w:uiPriority w:val="99"/>
    <w:rPr>
      <w:kern w:val="2"/>
      <w:sz w:val="28"/>
      <w:szCs w:val="24"/>
    </w:rPr>
  </w:style>
  <w:style w:type="character" w:customStyle="1" w:styleId="55">
    <w:name w:val="日期 Char"/>
    <w:link w:val="21"/>
    <w:qFormat/>
    <w:uiPriority w:val="99"/>
    <w:rPr>
      <w:kern w:val="2"/>
      <w:sz w:val="28"/>
      <w:szCs w:val="24"/>
    </w:rPr>
  </w:style>
  <w:style w:type="character" w:customStyle="1" w:styleId="56">
    <w:name w:val="批注框文本 Char"/>
    <w:link w:val="22"/>
    <w:qFormat/>
    <w:uiPriority w:val="99"/>
    <w:rPr>
      <w:kern w:val="2"/>
      <w:sz w:val="18"/>
      <w:szCs w:val="18"/>
    </w:rPr>
  </w:style>
  <w:style w:type="character" w:customStyle="1" w:styleId="57">
    <w:name w:val="页脚 Char1"/>
    <w:link w:val="23"/>
    <w:uiPriority w:val="0"/>
    <w:rPr>
      <w:sz w:val="18"/>
      <w:szCs w:val="18"/>
    </w:rPr>
  </w:style>
  <w:style w:type="character" w:customStyle="1" w:styleId="58">
    <w:name w:val="页眉 Char"/>
    <w:link w:val="24"/>
    <w:qFormat/>
    <w:uiPriority w:val="99"/>
    <w:rPr>
      <w:sz w:val="18"/>
      <w:szCs w:val="18"/>
    </w:rPr>
  </w:style>
  <w:style w:type="character" w:customStyle="1" w:styleId="59">
    <w:name w:val="HTML 预设格式 Char"/>
    <w:link w:val="30"/>
    <w:uiPriority w:val="99"/>
    <w:rPr>
      <w:rFonts w:ascii="Courier New" w:hAnsi="Courier New" w:eastAsia="等线" w:cs="Courier New"/>
      <w:kern w:val="2"/>
    </w:rPr>
  </w:style>
  <w:style w:type="character" w:customStyle="1" w:styleId="60">
    <w:name w:val="批注主题 Char"/>
    <w:link w:val="32"/>
    <w:qFormat/>
    <w:uiPriority w:val="99"/>
  </w:style>
  <w:style w:type="character" w:customStyle="1" w:styleId="61">
    <w:name w:val="正文首行缩进 2 Char"/>
    <w:link w:val="33"/>
    <w:semiHidden/>
    <w:uiPriority w:val="99"/>
  </w:style>
  <w:style w:type="character" w:customStyle="1" w:styleId="62">
    <w:name w:val="页脚 字符"/>
    <w:qFormat/>
    <w:uiPriority w:val="99"/>
  </w:style>
  <w:style w:type="character" w:customStyle="1" w:styleId="63">
    <w:name w:val="二级标题 字符"/>
    <w:link w:val="64"/>
    <w:uiPriority w:val="0"/>
    <w:rPr>
      <w:rFonts w:ascii="楷体_GB2312" w:hAnsi="华文楷体" w:eastAsia="楷体_GB2312"/>
      <w:bCs/>
      <w:kern w:val="2"/>
      <w:sz w:val="28"/>
      <w:szCs w:val="28"/>
    </w:rPr>
  </w:style>
  <w:style w:type="paragraph" w:customStyle="1" w:styleId="64">
    <w:name w:val="二级标题"/>
    <w:basedOn w:val="1"/>
    <w:link w:val="63"/>
    <w:qFormat/>
    <w:uiPriority w:val="0"/>
    <w:pPr>
      <w:numPr>
        <w:ilvl w:val="1"/>
        <w:numId w:val="2"/>
      </w:numPr>
      <w:jc w:val="left"/>
      <w:outlineLvl w:val="1"/>
    </w:pPr>
    <w:rPr>
      <w:rFonts w:ascii="楷体_GB2312" w:hAnsi="华文楷体" w:eastAsia="楷体_GB2312"/>
      <w:bCs/>
      <w:sz w:val="28"/>
      <w:szCs w:val="28"/>
    </w:rPr>
  </w:style>
  <w:style w:type="character" w:customStyle="1" w:styleId="65">
    <w:name w:val="三级标题 字符"/>
    <w:link w:val="66"/>
    <w:qFormat/>
    <w:uiPriority w:val="0"/>
    <w:rPr>
      <w:rFonts w:ascii="仿宋_GB2312" w:hAnsi="仿宋" w:eastAsia="仿宋_GB2312"/>
      <w:b/>
      <w:kern w:val="2"/>
      <w:sz w:val="28"/>
      <w:szCs w:val="28"/>
    </w:rPr>
  </w:style>
  <w:style w:type="paragraph" w:customStyle="1" w:styleId="66">
    <w:name w:val="三级标题"/>
    <w:basedOn w:val="1"/>
    <w:link w:val="65"/>
    <w:qFormat/>
    <w:uiPriority w:val="0"/>
    <w:pPr>
      <w:numPr>
        <w:ilvl w:val="2"/>
        <w:numId w:val="2"/>
      </w:numPr>
      <w:jc w:val="left"/>
      <w:outlineLvl w:val="2"/>
    </w:pPr>
    <w:rPr>
      <w:rFonts w:ascii="仿宋_GB2312" w:hAnsi="仿宋" w:eastAsia="仿宋_GB2312"/>
      <w:b/>
      <w:sz w:val="28"/>
      <w:szCs w:val="28"/>
    </w:rPr>
  </w:style>
  <w:style w:type="character" w:customStyle="1" w:styleId="67">
    <w:name w:val="一级标题 字符"/>
    <w:link w:val="68"/>
    <w:uiPriority w:val="0"/>
    <w:rPr>
      <w:rFonts w:ascii="黑体" w:hAnsi="宋体" w:eastAsia="黑体"/>
      <w:kern w:val="2"/>
      <w:sz w:val="30"/>
      <w:szCs w:val="30"/>
    </w:rPr>
  </w:style>
  <w:style w:type="paragraph" w:customStyle="1" w:styleId="68">
    <w:name w:val="一级标题"/>
    <w:basedOn w:val="1"/>
    <w:link w:val="67"/>
    <w:qFormat/>
    <w:uiPriority w:val="0"/>
    <w:pPr>
      <w:numPr>
        <w:ilvl w:val="0"/>
        <w:numId w:val="2"/>
      </w:numPr>
      <w:jc w:val="left"/>
      <w:outlineLvl w:val="0"/>
    </w:pPr>
    <w:rPr>
      <w:rFonts w:ascii="黑体" w:hAnsi="宋体" w:eastAsia="黑体"/>
      <w:sz w:val="30"/>
      <w:szCs w:val="30"/>
    </w:rPr>
  </w:style>
  <w:style w:type="paragraph" w:customStyle="1" w:styleId="69">
    <w:name w:val=" Char Char Char Char1"/>
    <w:basedOn w:val="1"/>
    <w:uiPriority w:val="0"/>
    <w:pPr>
      <w:widowControl/>
      <w:spacing w:after="160" w:afterLines="0" w:line="240" w:lineRule="exact"/>
      <w:jc w:val="left"/>
    </w:pPr>
    <w:rPr>
      <w:rFonts w:ascii="Verdana" w:hAnsi="Verdana" w:eastAsia="仿宋_GB2312"/>
      <w:kern w:val="0"/>
      <w:sz w:val="24"/>
      <w:szCs w:val="20"/>
      <w:lang w:eastAsia="en-US"/>
    </w:rPr>
  </w:style>
  <w:style w:type="paragraph" w:styleId="70">
    <w:name w:val="List Paragraph"/>
    <w:basedOn w:val="1"/>
    <w:link w:val="71"/>
    <w:qFormat/>
    <w:uiPriority w:val="34"/>
    <w:pPr>
      <w:ind w:firstLine="420" w:firstLineChars="200"/>
    </w:pPr>
  </w:style>
  <w:style w:type="character" w:customStyle="1" w:styleId="71">
    <w:name w:val="列出段落 Char"/>
    <w:link w:val="70"/>
    <w:qFormat/>
    <w:uiPriority w:val="34"/>
    <w:rPr>
      <w:kern w:val="2"/>
      <w:sz w:val="21"/>
      <w:szCs w:val="22"/>
    </w:rPr>
  </w:style>
  <w:style w:type="paragraph" w:customStyle="1" w:styleId="72">
    <w:name w:val="正文-方案"/>
    <w:basedOn w:val="15"/>
    <w:link w:val="73"/>
    <w:qFormat/>
    <w:uiPriority w:val="0"/>
    <w:pPr>
      <w:ind w:firstLine="560"/>
    </w:pPr>
    <w:rPr>
      <w:rFonts w:ascii="Times New Roman" w:hAnsi="Times New Roman"/>
    </w:rPr>
  </w:style>
  <w:style w:type="character" w:customStyle="1" w:styleId="73">
    <w:name w:val="正文-方案 字符"/>
    <w:link w:val="72"/>
    <w:qFormat/>
    <w:uiPriority w:val="0"/>
    <w:rPr>
      <w:kern w:val="2"/>
      <w:sz w:val="24"/>
      <w:szCs w:val="22"/>
    </w:rPr>
  </w:style>
  <w:style w:type="paragraph" w:customStyle="1" w:styleId="74">
    <w:name w:val="封面项目名称"/>
    <w:qFormat/>
    <w:uiPriority w:val="0"/>
    <w:pPr>
      <w:jc w:val="center"/>
    </w:pPr>
    <w:rPr>
      <w:b/>
      <w:sz w:val="48"/>
      <w:lang w:val="en-US" w:eastAsia="zh-CN" w:bidi="ar-SA"/>
    </w:rPr>
  </w:style>
  <w:style w:type="paragraph" w:customStyle="1" w:styleId="75">
    <w:name w:val="封面项目立项方案"/>
    <w:qFormat/>
    <w:uiPriority w:val="0"/>
    <w:pPr>
      <w:spacing w:before="964" w:after="1304"/>
      <w:jc w:val="center"/>
    </w:pPr>
    <w:rPr>
      <w:rFonts w:eastAsia="黑体"/>
      <w:sz w:val="72"/>
      <w:lang w:val="en-US" w:eastAsia="zh-CN" w:bidi="ar-SA"/>
    </w:rPr>
  </w:style>
  <w:style w:type="paragraph" w:customStyle="1" w:styleId="76">
    <w:name w:val="封面单位"/>
    <w:qFormat/>
    <w:uiPriority w:val="0"/>
    <w:rPr>
      <w:b/>
      <w:sz w:val="32"/>
      <w:lang w:val="en-US" w:eastAsia="zh-CN" w:bidi="ar-SA"/>
    </w:rPr>
  </w:style>
  <w:style w:type="paragraph" w:customStyle="1" w:styleId="77">
    <w:name w:val="封面项目编号"/>
    <w:qFormat/>
    <w:uiPriority w:val="0"/>
    <w:pPr>
      <w:spacing w:after="2835"/>
    </w:pPr>
    <w:rPr>
      <w:rFonts w:ascii="Calibri" w:hAnsi="Calibri" w:eastAsia="黑体"/>
      <w:sz w:val="28"/>
      <w:lang w:val="en-US" w:eastAsia="zh-CN" w:bidi="ar-SA"/>
    </w:rPr>
  </w:style>
  <w:style w:type="paragraph" w:customStyle="1" w:styleId="78">
    <w:name w:val="封面日期"/>
    <w:qFormat/>
    <w:uiPriority w:val="0"/>
    <w:pPr>
      <w:jc w:val="center"/>
    </w:pPr>
    <w:rPr>
      <w:rFonts w:ascii="Calibri" w:hAnsi="Calibri"/>
      <w:sz w:val="32"/>
      <w:lang w:val="en-US" w:eastAsia="zh-CN" w:bidi="ar-SA"/>
    </w:rPr>
  </w:style>
  <w:style w:type="paragraph" w:customStyle="1" w:styleId="79">
    <w:name w:val="段落普通"/>
    <w:basedOn w:val="1"/>
    <w:qFormat/>
    <w:uiPriority w:val="0"/>
    <w:pPr>
      <w:spacing w:line="360" w:lineRule="auto"/>
      <w:ind w:firstLine="200" w:firstLineChars="200"/>
    </w:pPr>
    <w:rPr>
      <w:sz w:val="24"/>
      <w:szCs w:val="24"/>
    </w:rPr>
  </w:style>
  <w:style w:type="paragraph" w:customStyle="1" w:styleId="80">
    <w:name w:val="正文表"/>
    <w:basedOn w:val="1"/>
    <w:qFormat/>
    <w:uiPriority w:val="0"/>
    <w:pPr>
      <w:spacing w:line="320" w:lineRule="exact"/>
      <w:jc w:val="center"/>
    </w:pPr>
    <w:rPr>
      <w:sz w:val="28"/>
      <w:szCs w:val="28"/>
    </w:rPr>
  </w:style>
  <w:style w:type="paragraph" w:customStyle="1" w:styleId="81">
    <w:name w:val="章"/>
    <w:qFormat/>
    <w:uiPriority w:val="0"/>
    <w:pPr>
      <w:spacing w:before="100" w:beforeLines="100" w:after="100" w:afterLines="100"/>
      <w:jc w:val="center"/>
    </w:pPr>
    <w:rPr>
      <w:rFonts w:eastAsia="黑体"/>
      <w:sz w:val="44"/>
      <w:lang w:val="en-US" w:eastAsia="zh-CN" w:bidi="ar-SA"/>
    </w:rPr>
  </w:style>
  <w:style w:type="paragraph" w:customStyle="1" w:styleId="82">
    <w:name w:val="第一级节"/>
    <w:qFormat/>
    <w:uiPriority w:val="0"/>
    <w:pPr>
      <w:spacing w:before="50" w:beforeLines="50" w:after="50" w:afterLines="50"/>
    </w:pPr>
    <w:rPr>
      <w:rFonts w:eastAsia="黑体"/>
      <w:sz w:val="32"/>
      <w:lang w:val="en-US" w:eastAsia="zh-CN" w:bidi="ar-SA"/>
    </w:rPr>
  </w:style>
  <w:style w:type="paragraph" w:customStyle="1" w:styleId="83">
    <w:name w:val="第二级节"/>
    <w:qFormat/>
    <w:uiPriority w:val="0"/>
    <w:pPr>
      <w:spacing w:before="50" w:beforeLines="50" w:after="50" w:afterLines="50"/>
    </w:pPr>
    <w:rPr>
      <w:rFonts w:eastAsia="黑体"/>
      <w:sz w:val="30"/>
      <w:lang w:val="en-US" w:eastAsia="zh-CN" w:bidi="ar-SA"/>
    </w:rPr>
  </w:style>
  <w:style w:type="paragraph" w:customStyle="1" w:styleId="84">
    <w:name w:val="封面附件名称"/>
    <w:qFormat/>
    <w:uiPriority w:val="0"/>
    <w:pPr>
      <w:snapToGrid w:val="0"/>
      <w:jc w:val="center"/>
    </w:pPr>
    <w:rPr>
      <w:rFonts w:ascii="Calibri" w:hAnsi="Calibri" w:eastAsia="黑体"/>
      <w:sz w:val="36"/>
      <w:lang w:val="en-US" w:eastAsia="zh-CN" w:bidi="ar-SA"/>
    </w:rPr>
  </w:style>
  <w:style w:type="paragraph" w:customStyle="1" w:styleId="85">
    <w:name w:val="封面单位名称"/>
    <w:basedOn w:val="76"/>
    <w:qFormat/>
    <w:uiPriority w:val="0"/>
    <w:rPr>
      <w:b w:val="0"/>
    </w:rPr>
  </w:style>
  <w:style w:type="paragraph" w:customStyle="1" w:styleId="86">
    <w:name w:val="前言"/>
    <w:qFormat/>
    <w:uiPriority w:val="0"/>
    <w:pPr>
      <w:spacing w:before="200" w:beforeLines="200" w:after="100" w:afterLines="100"/>
      <w:jc w:val="center"/>
    </w:pPr>
    <w:rPr>
      <w:rFonts w:eastAsia="黑体"/>
      <w:sz w:val="44"/>
      <w:lang w:val="en-US" w:eastAsia="zh-CN" w:bidi="ar-SA"/>
    </w:rPr>
  </w:style>
  <w:style w:type="paragraph" w:customStyle="1" w:styleId="87">
    <w:name w:val="WPSOffice手动目录 1"/>
    <w:qFormat/>
    <w:uiPriority w:val="0"/>
    <w:rPr>
      <w:lang w:val="en-US" w:eastAsia="zh-CN" w:bidi="ar-SA"/>
    </w:rPr>
  </w:style>
  <w:style w:type="paragraph" w:customStyle="1" w:styleId="88">
    <w:name w:val="WPSOffice手动目录 2"/>
    <w:qFormat/>
    <w:uiPriority w:val="0"/>
    <w:pPr>
      <w:ind w:left="200" w:leftChars="200"/>
    </w:pPr>
    <w:rPr>
      <w:lang w:val="en-US" w:eastAsia="zh-CN" w:bidi="ar-SA"/>
    </w:rPr>
  </w:style>
  <w:style w:type="paragraph" w:customStyle="1" w:styleId="89">
    <w:name w:val="WPSOffice手动目录 3"/>
    <w:qFormat/>
    <w:uiPriority w:val="0"/>
    <w:pPr>
      <w:ind w:left="400" w:leftChars="400"/>
    </w:pPr>
    <w:rPr>
      <w:lang w:val="en-US" w:eastAsia="zh-CN" w:bidi="ar-SA"/>
    </w:rPr>
  </w:style>
  <w:style w:type="paragraph" w:customStyle="1" w:styleId="90">
    <w:name w:val="正文-段落"/>
    <w:qFormat/>
    <w:uiPriority w:val="0"/>
    <w:pPr>
      <w:spacing w:line="360" w:lineRule="auto"/>
      <w:ind w:firstLine="200" w:firstLineChars="200"/>
    </w:pPr>
    <w:rPr>
      <w:rFonts w:cs="宋体"/>
      <w:sz w:val="24"/>
      <w:szCs w:val="24"/>
      <w:lang w:val="en-GB" w:eastAsia="zh-CN" w:bidi="ar-SA"/>
    </w:rPr>
  </w:style>
  <w:style w:type="paragraph" w:customStyle="1" w:styleId="91">
    <w:name w:val="subtitle 2"/>
    <w:basedOn w:val="1"/>
    <w:qFormat/>
    <w:uiPriority w:val="0"/>
    <w:pPr>
      <w:spacing w:before="240" w:after="240" w:line="312" w:lineRule="atLeast"/>
    </w:pPr>
    <w:rPr>
      <w:rFonts w:eastAsia="Times New Roman"/>
      <w:snapToGrid w:val="0"/>
      <w:kern w:val="0"/>
      <w:sz w:val="24"/>
      <w:szCs w:val="20"/>
      <w:lang w:eastAsia="en-US"/>
    </w:rPr>
  </w:style>
  <w:style w:type="character" w:customStyle="1" w:styleId="92">
    <w:name w:val="科技正文 Char Char"/>
    <w:link w:val="93"/>
    <w:qFormat/>
    <w:uiPriority w:val="0"/>
    <w:rPr>
      <w:rFonts w:ascii="宋体" w:hAnsi="宋体" w:eastAsia="Times New Roman" w:cs="Arial"/>
      <w:sz w:val="30"/>
      <w:szCs w:val="28"/>
    </w:rPr>
  </w:style>
  <w:style w:type="paragraph" w:customStyle="1" w:styleId="93">
    <w:name w:val="科技正文"/>
    <w:basedOn w:val="1"/>
    <w:link w:val="92"/>
    <w:qFormat/>
    <w:uiPriority w:val="0"/>
    <w:pPr>
      <w:tabs>
        <w:tab w:val="left" w:pos="491"/>
        <w:tab w:val="left" w:pos="2700"/>
        <w:tab w:val="left" w:pos="4860"/>
        <w:tab w:val="right" w:pos="9000"/>
      </w:tabs>
      <w:adjustRightInd w:val="0"/>
      <w:spacing w:line="360" w:lineRule="auto"/>
      <w:ind w:firstLine="601"/>
      <w:textAlignment w:val="baseline"/>
    </w:pPr>
    <w:rPr>
      <w:rFonts w:ascii="宋体" w:hAnsi="宋体" w:eastAsia="Times New Roman"/>
      <w:kern w:val="0"/>
      <w:sz w:val="30"/>
      <w:szCs w:val="28"/>
    </w:rPr>
  </w:style>
  <w:style w:type="paragraph" w:customStyle="1" w:styleId="94">
    <w:name w:val="表格"/>
    <w:basedOn w:val="1"/>
    <w:qFormat/>
    <w:uiPriority w:val="0"/>
    <w:pPr>
      <w:widowControl/>
      <w:spacing w:line="360" w:lineRule="auto"/>
    </w:pPr>
    <w:rPr>
      <w:rFonts w:ascii="宋体" w:hAnsi="宋体" w:eastAsia="仿宋"/>
      <w:kern w:val="0"/>
      <w:sz w:val="28"/>
      <w:szCs w:val="21"/>
      <w:lang w:val="en-GB"/>
    </w:rPr>
  </w:style>
  <w:style w:type="paragraph" w:customStyle="1" w:styleId="95">
    <w:name w:val="列表段落1"/>
    <w:basedOn w:val="1"/>
    <w:qFormat/>
    <w:uiPriority w:val="99"/>
    <w:pPr>
      <w:ind w:firstLine="420" w:firstLineChars="200"/>
    </w:pPr>
    <w:rPr>
      <w:sz w:val="28"/>
      <w:szCs w:val="24"/>
    </w:rPr>
  </w:style>
  <w:style w:type="paragraph" w:customStyle="1" w:styleId="96">
    <w:name w:val="TOC 标题1"/>
    <w:basedOn w:val="2"/>
    <w:next w:val="1"/>
    <w:unhideWhenUsed/>
    <w:qFormat/>
    <w:uiPriority w:val="39"/>
    <w:pPr>
      <w:widowControl/>
      <w:spacing w:before="240" w:after="0" w:line="259" w:lineRule="auto"/>
      <w:jc w:val="left"/>
      <w:outlineLvl w:val="9"/>
    </w:pPr>
    <w:rPr>
      <w:rFonts w:ascii="等线 Light" w:hAnsi="等线 Light" w:eastAsia="等线 Light"/>
      <w:bCs w:val="0"/>
      <w:color w:val="2E75B5"/>
      <w:kern w:val="0"/>
      <w:sz w:val="32"/>
      <w:szCs w:val="32"/>
    </w:rPr>
  </w:style>
  <w:style w:type="paragraph" w:customStyle="1" w:styleId="97">
    <w:name w:val="lev1"/>
    <w:qFormat/>
    <w:uiPriority w:val="0"/>
    <w:pPr>
      <w:numPr>
        <w:ilvl w:val="0"/>
        <w:numId w:val="3"/>
      </w:numPr>
      <w:spacing w:line="360" w:lineRule="auto"/>
      <w:outlineLvl w:val="0"/>
    </w:pPr>
    <w:rPr>
      <w:rFonts w:ascii="黑体" w:hAnsi="黑体" w:eastAsia="黑体"/>
      <w:b/>
      <w:kern w:val="2"/>
      <w:sz w:val="28"/>
      <w:szCs w:val="24"/>
      <w:lang w:val="en-US" w:eastAsia="zh-CN" w:bidi="ar-SA"/>
    </w:rPr>
  </w:style>
  <w:style w:type="paragraph" w:customStyle="1" w:styleId="98">
    <w:name w:val="lev2"/>
    <w:link w:val="99"/>
    <w:qFormat/>
    <w:uiPriority w:val="0"/>
    <w:pPr>
      <w:spacing w:line="360" w:lineRule="auto"/>
      <w:ind w:left="567" w:hanging="567"/>
      <w:outlineLvl w:val="1"/>
    </w:pPr>
    <w:rPr>
      <w:rFonts w:ascii="Calibri" w:hAnsi="Calibri"/>
      <w:b/>
      <w:kern w:val="2"/>
      <w:sz w:val="24"/>
      <w:szCs w:val="24"/>
      <w:lang w:bidi="ar-SA"/>
    </w:rPr>
  </w:style>
  <w:style w:type="character" w:customStyle="1" w:styleId="99">
    <w:name w:val="lev2 Char"/>
    <w:link w:val="98"/>
    <w:qFormat/>
    <w:locked/>
    <w:uiPriority w:val="0"/>
    <w:rPr>
      <w:rFonts w:ascii="Calibri" w:hAnsi="Calibri"/>
      <w:b/>
      <w:kern w:val="2"/>
      <w:sz w:val="24"/>
      <w:szCs w:val="24"/>
      <w:lang w:bidi="ar-SA"/>
    </w:rPr>
  </w:style>
  <w:style w:type="paragraph" w:customStyle="1" w:styleId="100">
    <w:name w:val="lev3"/>
    <w:qFormat/>
    <w:uiPriority w:val="0"/>
    <w:pPr>
      <w:spacing w:line="360" w:lineRule="auto"/>
      <w:ind w:left="993" w:hanging="709"/>
      <w:outlineLvl w:val="2"/>
    </w:pPr>
    <w:rPr>
      <w:rFonts w:ascii="Calibri" w:hAnsi="Calibri"/>
      <w:b/>
      <w:kern w:val="2"/>
      <w:sz w:val="24"/>
      <w:szCs w:val="24"/>
      <w:lang w:val="en-US" w:eastAsia="zh-CN" w:bidi="ar-SA"/>
    </w:rPr>
  </w:style>
  <w:style w:type="paragraph" w:customStyle="1" w:styleId="101">
    <w:name w:val="无间隔1"/>
    <w:basedOn w:val="1"/>
    <w:qFormat/>
    <w:uiPriority w:val="1"/>
    <w:pPr>
      <w:widowControl/>
      <w:spacing w:line="360" w:lineRule="auto"/>
      <w:ind w:left="424" w:leftChars="202" w:firstLine="424" w:firstLineChars="202"/>
      <w:jc w:val="left"/>
    </w:pPr>
    <w:rPr>
      <w:rFonts w:ascii="微软雅黑" w:hAnsi="微软雅黑" w:eastAsia="微软雅黑"/>
      <w:sz w:val="28"/>
    </w:rPr>
  </w:style>
  <w:style w:type="paragraph" w:customStyle="1" w:styleId="102">
    <w:name w:val="列表段落2"/>
    <w:basedOn w:val="1"/>
    <w:qFormat/>
    <w:uiPriority w:val="99"/>
    <w:pPr>
      <w:ind w:firstLine="420" w:firstLineChars="200"/>
    </w:pPr>
    <w:rPr>
      <w:sz w:val="28"/>
      <w:szCs w:val="24"/>
    </w:rPr>
  </w:style>
  <w:style w:type="paragraph" w:customStyle="1" w:styleId="103">
    <w:name w:val="_Style 43"/>
    <w:basedOn w:val="1"/>
    <w:next w:val="102"/>
    <w:qFormat/>
    <w:uiPriority w:val="34"/>
    <w:pPr>
      <w:ind w:firstLine="420" w:firstLineChars="200"/>
    </w:pPr>
    <w:rPr>
      <w:sz w:val="28"/>
      <w:szCs w:val="24"/>
    </w:rPr>
  </w:style>
  <w:style w:type="paragraph" w:customStyle="1" w:styleId="104">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5">
    <w:name w:val="列表段落3"/>
    <w:basedOn w:val="1"/>
    <w:qFormat/>
    <w:uiPriority w:val="99"/>
    <w:pPr>
      <w:ind w:firstLine="420" w:firstLineChars="200"/>
    </w:pPr>
    <w:rPr>
      <w:sz w:val="28"/>
      <w:szCs w:val="24"/>
    </w:rPr>
  </w:style>
  <w:style w:type="paragraph" w:customStyle="1" w:styleId="106">
    <w:name w:val="TOC 标题2"/>
    <w:basedOn w:val="2"/>
    <w:next w:val="1"/>
    <w:unhideWhenUsed/>
    <w:qFormat/>
    <w:uiPriority w:val="39"/>
    <w:pPr>
      <w:widowControl/>
      <w:spacing w:before="240" w:after="0" w:line="259" w:lineRule="auto"/>
      <w:jc w:val="left"/>
      <w:outlineLvl w:val="9"/>
    </w:pPr>
    <w:rPr>
      <w:rFonts w:ascii="等线 Light" w:hAnsi="等线 Light" w:eastAsia="等线 Light"/>
      <w:bCs w:val="0"/>
      <w:color w:val="2E75B5"/>
      <w:kern w:val="0"/>
      <w:sz w:val="32"/>
      <w:szCs w:val="32"/>
    </w:rPr>
  </w:style>
  <w:style w:type="character" w:customStyle="1" w:styleId="107">
    <w:name w:val="未处理的提及1"/>
    <w:unhideWhenUsed/>
    <w:qFormat/>
    <w:uiPriority w:val="99"/>
    <w:rPr>
      <w:color w:val="605E5C"/>
      <w:shd w:val="clear" w:color="auto" w:fill="E1DFDD"/>
    </w:rPr>
  </w:style>
  <w:style w:type="paragraph" w:customStyle="1" w:styleId="108">
    <w:name w:val="列出段落1"/>
    <w:basedOn w:val="1"/>
    <w:qFormat/>
    <w:uiPriority w:val="99"/>
    <w:pPr>
      <w:ind w:firstLine="420" w:firstLineChars="200"/>
    </w:pPr>
    <w:rPr>
      <w:rFonts w:ascii="等线" w:hAnsi="等线" w:eastAsia="等线"/>
      <w:sz w:val="28"/>
      <w:szCs w:val="24"/>
    </w:rPr>
  </w:style>
  <w:style w:type="paragraph" w:customStyle="1" w:styleId="109">
    <w:name w:val="TOC 标题3"/>
    <w:basedOn w:val="2"/>
    <w:next w:val="1"/>
    <w:unhideWhenUsed/>
    <w:qFormat/>
    <w:uiPriority w:val="39"/>
    <w:pPr>
      <w:widowControl/>
      <w:spacing w:before="240" w:after="0" w:line="259" w:lineRule="auto"/>
      <w:jc w:val="left"/>
      <w:outlineLvl w:val="9"/>
    </w:pPr>
    <w:rPr>
      <w:rFonts w:ascii="等线 Light" w:hAnsi="等线 Light" w:eastAsia="等线 Light"/>
      <w:bCs w:val="0"/>
      <w:color w:val="2E75B5"/>
      <w:kern w:val="0"/>
      <w:sz w:val="32"/>
      <w:szCs w:val="32"/>
    </w:rPr>
  </w:style>
  <w:style w:type="character" w:customStyle="1" w:styleId="110">
    <w:name w:val="页脚 Char"/>
    <w:qFormat/>
    <w:uiPriority w:val="0"/>
    <w:rPr>
      <w:kern w:val="2"/>
      <w:sz w:val="18"/>
      <w:szCs w:val="18"/>
    </w:rPr>
  </w:style>
  <w:style w:type="paragraph" w:customStyle="1" w:styleId="111">
    <w:name w:val="列出段落2"/>
    <w:basedOn w:val="1"/>
    <w:qFormat/>
    <w:uiPriority w:val="99"/>
    <w:pPr>
      <w:ind w:firstLine="420" w:firstLineChars="200"/>
    </w:pPr>
    <w:rPr>
      <w:sz w:val="28"/>
      <w:szCs w:val="28"/>
    </w:rPr>
  </w:style>
  <w:style w:type="paragraph" w:customStyle="1" w:styleId="112">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13">
    <w:name w:val="font5"/>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114">
    <w:name w:val="xl65"/>
    <w:basedOn w:val="1"/>
    <w:qFormat/>
    <w:uiPriority w:val="0"/>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8"/>
      <w:szCs w:val="21"/>
    </w:rPr>
  </w:style>
  <w:style w:type="paragraph" w:customStyle="1" w:styleId="115">
    <w:name w:val="xl66"/>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b/>
      <w:bCs/>
      <w:color w:val="000000"/>
      <w:kern w:val="0"/>
      <w:sz w:val="28"/>
      <w:szCs w:val="21"/>
    </w:rPr>
  </w:style>
  <w:style w:type="paragraph" w:customStyle="1" w:styleId="116">
    <w:name w:val="xl67"/>
    <w:basedOn w:val="1"/>
    <w:qFormat/>
    <w:uiPriority w:val="0"/>
    <w:pPr>
      <w:widowControl/>
      <w:pBdr>
        <w:top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b/>
      <w:bCs/>
      <w:color w:val="000000"/>
      <w:kern w:val="0"/>
      <w:sz w:val="28"/>
      <w:szCs w:val="21"/>
    </w:rPr>
  </w:style>
  <w:style w:type="paragraph" w:customStyle="1" w:styleId="117">
    <w:name w:val="xl68"/>
    <w:basedOn w:val="1"/>
    <w:qFormat/>
    <w:uiPriority w:val="0"/>
    <w:pPr>
      <w:widowControl/>
      <w:pBdr>
        <w:bottom w:val="single" w:color="auto" w:sz="8" w:space="0"/>
        <w:right w:val="single" w:color="auto" w:sz="8" w:space="0"/>
      </w:pBdr>
      <w:spacing w:before="100" w:beforeAutospacing="1" w:after="100" w:afterAutospacing="1"/>
      <w:textAlignment w:val="center"/>
    </w:pPr>
    <w:rPr>
      <w:rFonts w:ascii="宋体" w:hAnsi="宋体" w:cs="宋体"/>
      <w:color w:val="000000"/>
      <w:kern w:val="0"/>
      <w:sz w:val="28"/>
      <w:szCs w:val="21"/>
    </w:rPr>
  </w:style>
  <w:style w:type="paragraph" w:customStyle="1" w:styleId="118">
    <w:name w:val="xl69"/>
    <w:basedOn w:val="1"/>
    <w:qFormat/>
    <w:uiPriority w:val="0"/>
    <w:pPr>
      <w:widowControl/>
      <w:pBdr>
        <w:bottom w:val="single" w:color="auto" w:sz="8" w:space="0"/>
        <w:right w:val="single" w:color="auto" w:sz="8" w:space="0"/>
      </w:pBdr>
      <w:spacing w:before="100" w:beforeAutospacing="1" w:after="100" w:afterAutospacing="1"/>
      <w:jc w:val="left"/>
      <w:textAlignment w:val="center"/>
    </w:pPr>
    <w:rPr>
      <w:rFonts w:ascii="宋体" w:hAnsi="宋体" w:cs="宋体"/>
      <w:color w:val="000000"/>
      <w:kern w:val="0"/>
      <w:sz w:val="28"/>
      <w:szCs w:val="21"/>
    </w:rPr>
  </w:style>
  <w:style w:type="paragraph" w:customStyle="1" w:styleId="119">
    <w:name w:val="xl70"/>
    <w:basedOn w:val="1"/>
    <w:qFormat/>
    <w:uiPriority w:val="0"/>
    <w:pPr>
      <w:widowControl/>
      <w:pBdr>
        <w:left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8"/>
      <w:szCs w:val="21"/>
    </w:rPr>
  </w:style>
  <w:style w:type="paragraph" w:customStyle="1" w:styleId="120">
    <w:name w:val="xl71"/>
    <w:basedOn w:val="1"/>
    <w:qFormat/>
    <w:uiPriority w:val="0"/>
    <w:pPr>
      <w:widowControl/>
      <w:pBdr>
        <w:left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8"/>
      <w:szCs w:val="21"/>
    </w:rPr>
  </w:style>
  <w:style w:type="paragraph" w:customStyle="1" w:styleId="121">
    <w:name w:val="xl72"/>
    <w:basedOn w:val="1"/>
    <w:qFormat/>
    <w:uiPriority w:val="0"/>
    <w:pPr>
      <w:widowControl/>
      <w:pBdr>
        <w:top w:val="single" w:color="auto" w:sz="8" w:space="0"/>
        <w:left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8"/>
      <w:szCs w:val="21"/>
    </w:rPr>
  </w:style>
  <w:style w:type="paragraph" w:customStyle="1" w:styleId="122">
    <w:name w:val="*正文"/>
    <w:basedOn w:val="1"/>
    <w:qFormat/>
    <w:uiPriority w:val="0"/>
    <w:pPr>
      <w:tabs>
        <w:tab w:val="left" w:pos="0"/>
      </w:tabs>
      <w:snapToGrid w:val="0"/>
      <w:spacing w:line="288" w:lineRule="auto"/>
      <w:ind w:firstLine="200" w:firstLineChars="200"/>
    </w:pPr>
    <w:rPr>
      <w:rFonts w:cs="宋体"/>
      <w:kern w:val="0"/>
      <w:sz w:val="28"/>
      <w:szCs w:val="28"/>
    </w:rPr>
  </w:style>
  <w:style w:type="paragraph" w:customStyle="1" w:styleId="123">
    <w:name w:val="TOC 标题4"/>
    <w:basedOn w:val="2"/>
    <w:next w:val="1"/>
    <w:unhideWhenUsed/>
    <w:qFormat/>
    <w:uiPriority w:val="39"/>
    <w:pPr>
      <w:widowControl/>
      <w:spacing w:before="240" w:after="0" w:line="259" w:lineRule="auto"/>
      <w:jc w:val="left"/>
      <w:outlineLvl w:val="9"/>
    </w:pPr>
    <w:rPr>
      <w:rFonts w:ascii="等线 Light" w:hAnsi="等线 Light" w:eastAsia="等线 Light"/>
      <w:bCs w:val="0"/>
      <w:color w:val="2E75B5"/>
      <w:kern w:val="0"/>
      <w:sz w:val="32"/>
      <w:szCs w:val="32"/>
    </w:rPr>
  </w:style>
  <w:style w:type="paragraph" w:customStyle="1" w:styleId="124">
    <w:name w:val="List Paragraph"/>
    <w:basedOn w:val="1"/>
    <w:qFormat/>
    <w:uiPriority w:val="99"/>
    <w:pPr>
      <w:ind w:firstLine="420"/>
    </w:pPr>
    <w:rPr>
      <w:sz w:val="28"/>
      <w:szCs w:val="24"/>
    </w:rPr>
  </w:style>
  <w:style w:type="paragraph" w:styleId="125">
    <w:name w:val=""/>
    <w:basedOn w:val="2"/>
    <w:next w:val="1"/>
    <w:qFormat/>
    <w:uiPriority w:val="39"/>
    <w:pPr>
      <w:widowControl/>
      <w:numPr>
        <w:ilvl w:val="0"/>
        <w:numId w:val="0"/>
      </w:numPr>
      <w:adjustRightInd/>
      <w:spacing w:before="240" w:beforeLines="0" w:after="0" w:afterLines="0" w:line="259" w:lineRule="auto"/>
      <w:jc w:val="left"/>
      <w:outlineLvl w:val="9"/>
    </w:pPr>
    <w:rPr>
      <w:rFonts w:ascii="等线 Light" w:hAnsi="等线 Light" w:eastAsia="等线 Light"/>
      <w:bCs w:val="0"/>
      <w:color w:val="2F5496"/>
      <w:kern w:val="0"/>
      <w:sz w:val="32"/>
      <w:szCs w:val="32"/>
    </w:rPr>
  </w:style>
  <w:style w:type="paragraph" w:customStyle="1" w:styleId="126">
    <w:name w:val="标题5"/>
    <w:next w:val="1"/>
    <w:qFormat/>
    <w:uiPriority w:val="0"/>
    <w:pPr>
      <w:keepNext/>
      <w:keepLines/>
      <w:widowControl w:val="0"/>
      <w:spacing w:line="560" w:lineRule="exact"/>
      <w:ind w:firstLine="640" w:firstLineChars="200"/>
      <w:outlineLvl w:val="3"/>
    </w:pPr>
    <w:rPr>
      <w:rFonts w:eastAsia="仿宋_GB2312"/>
      <w:kern w:val="2"/>
      <w:sz w:val="32"/>
      <w:szCs w:val="24"/>
      <w:lang w:val="en-US" w:eastAsia="zh-CN" w:bidi="ar-SA"/>
    </w:rPr>
  </w:style>
  <w:style w:type="paragraph" w:customStyle="1" w:styleId="127">
    <w:name w:val="文档正文"/>
    <w:basedOn w:val="1"/>
    <w:qFormat/>
    <w:uiPriority w:val="0"/>
    <w:pPr>
      <w:ind w:firstLine="200" w:firstLineChars="200"/>
    </w:pPr>
    <w:rPr>
      <w:rFonts w:cs="宋体"/>
      <w:sz w:val="28"/>
      <w:szCs w:val="21"/>
    </w:rPr>
  </w:style>
  <w:style w:type="paragraph" w:styleId="128">
    <w:name w:val=""/>
    <w:unhideWhenUsed/>
    <w:uiPriority w:val="99"/>
    <w:rPr>
      <w:kern w:val="2"/>
      <w:sz w:val="28"/>
      <w:szCs w:val="24"/>
      <w:lang w:val="en-US" w:eastAsia="zh-CN" w:bidi="ar-SA"/>
    </w:rPr>
  </w:style>
  <w:style w:type="paragraph" w:customStyle="1" w:styleId="129">
    <w:name w:val="方案正文"/>
    <w:basedOn w:val="1"/>
    <w:link w:val="130"/>
    <w:qFormat/>
    <w:uiPriority w:val="0"/>
    <w:pPr>
      <w:ind w:firstLine="200" w:firstLineChars="200"/>
    </w:pPr>
    <w:rPr>
      <w:sz w:val="28"/>
    </w:rPr>
  </w:style>
  <w:style w:type="character" w:customStyle="1" w:styleId="130">
    <w:name w:val="方案正文 字符"/>
    <w:link w:val="129"/>
    <w:qFormat/>
    <w:uiPriority w:val="0"/>
    <w:rPr>
      <w:kern w:val="2"/>
      <w:sz w:val="28"/>
      <w:szCs w:val="22"/>
    </w:rPr>
  </w:style>
  <w:style w:type="character" w:customStyle="1" w:styleId="131">
    <w:name w:val="未处理的提及"/>
    <w:unhideWhenUsed/>
    <w:uiPriority w:val="99"/>
    <w:rPr>
      <w:color w:val="605E5C"/>
      <w:shd w:val="clear" w:color="auto" w:fill="E1DFDD"/>
    </w:rPr>
  </w:style>
  <w:style w:type="paragraph" w:customStyle="1" w:styleId="132">
    <w:name w:val="!正文"/>
    <w:basedOn w:val="30"/>
    <w:link w:val="13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1" w:firstLineChars="200"/>
      <w:jc w:val="left"/>
    </w:pPr>
    <w:rPr>
      <w:rFonts w:ascii="宋体" w:hAnsi="宋体"/>
      <w:kern w:val="0"/>
      <w:sz w:val="24"/>
      <w:szCs w:val="24"/>
    </w:rPr>
  </w:style>
  <w:style w:type="character" w:customStyle="1" w:styleId="133">
    <w:name w:val="!正文 Char"/>
    <w:link w:val="132"/>
    <w:qFormat/>
    <w:uiPriority w:val="0"/>
    <w:rPr>
      <w:rFonts w:ascii="宋体" w:hAnsi="宋体" w:eastAsia="等线"/>
      <w:sz w:val="24"/>
      <w:szCs w:val="24"/>
    </w:rPr>
  </w:style>
  <w:style w:type="paragraph" w:customStyle="1" w:styleId="134">
    <w:name w:val="font6"/>
    <w:basedOn w:val="1"/>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135">
    <w:name w:val="xl64"/>
    <w:basedOn w:val="1"/>
    <w:uiPriority w:val="0"/>
    <w:pPr>
      <w:widowControl/>
      <w:spacing w:before="100" w:beforeAutospacing="1" w:after="100" w:afterAutospacing="1"/>
      <w:jc w:val="left"/>
    </w:pPr>
    <w:rPr>
      <w:rFonts w:ascii="宋体" w:hAnsi="宋体" w:cs="宋体"/>
      <w:kern w:val="0"/>
      <w:sz w:val="20"/>
      <w:szCs w:val="20"/>
    </w:rPr>
  </w:style>
  <w:style w:type="paragraph" w:customStyle="1" w:styleId="136">
    <w:name w:val="xl7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137">
    <w:name w:val="xl74"/>
    <w:basedOn w:val="1"/>
    <w:uiPriority w:val="0"/>
    <w:pPr>
      <w:widowControl/>
      <w:pBdr>
        <w:top w:val="single" w:color="auto" w:sz="4" w:space="0"/>
        <w:left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138">
    <w:name w:val="xl7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9">
    <w:name w:val="xl76"/>
    <w:basedOn w:val="1"/>
    <w:uiPriority w:val="0"/>
    <w:pPr>
      <w:widowControl/>
      <w:pBdr>
        <w:top w:val="single" w:color="auto" w:sz="4" w:space="0"/>
        <w:left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40">
    <w:name w:val="xl77"/>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41">
    <w:name w:val="xl78"/>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42">
    <w:name w:val="xl79"/>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43">
    <w:name w:val="xl8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44">
    <w:name w:val="xl81"/>
    <w:basedOn w:val="1"/>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pPr>
    <w:rPr>
      <w:rFonts w:ascii="宋体" w:hAnsi="宋体" w:cs="宋体"/>
      <w:b/>
      <w:bCs/>
      <w:kern w:val="0"/>
      <w:sz w:val="20"/>
      <w:szCs w:val="20"/>
    </w:rPr>
  </w:style>
  <w:style w:type="paragraph" w:customStyle="1" w:styleId="145">
    <w:name w:val="xl8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146">
    <w:name w:val="xl83"/>
    <w:basedOn w:val="1"/>
    <w:uiPriority w:val="0"/>
    <w:pPr>
      <w:widowControl/>
      <w:pBdr>
        <w:top w:val="single" w:color="auto" w:sz="4" w:space="0"/>
        <w:left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147">
    <w:name w:val="xl84"/>
    <w:basedOn w:val="1"/>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宋体" w:hAnsi="宋体" w:cs="宋体"/>
      <w:kern w:val="0"/>
      <w:sz w:val="20"/>
      <w:szCs w:val="20"/>
    </w:rPr>
  </w:style>
  <w:style w:type="paragraph" w:customStyle="1" w:styleId="148">
    <w:name w:val="xl85"/>
    <w:basedOn w:val="1"/>
    <w:uiPriority w:val="0"/>
    <w:pPr>
      <w:widowControl/>
      <w:pBdr>
        <w:top w:val="single" w:color="auto" w:sz="4" w:space="0"/>
        <w:left w:val="single" w:color="auto" w:sz="4" w:space="0"/>
        <w:right w:val="single" w:color="auto" w:sz="4" w:space="0"/>
      </w:pBdr>
      <w:shd w:val="clear" w:color="000000" w:fill="FFFF99"/>
      <w:spacing w:before="100" w:beforeAutospacing="1" w:after="100" w:afterAutospacing="1"/>
    </w:pPr>
    <w:rPr>
      <w:rFonts w:ascii="宋体" w:hAnsi="宋体" w:cs="宋体"/>
      <w:kern w:val="0"/>
      <w:sz w:val="20"/>
      <w:szCs w:val="20"/>
    </w:rPr>
  </w:style>
  <w:style w:type="paragraph" w:customStyle="1" w:styleId="149">
    <w:name w:val="xl86"/>
    <w:basedOn w:val="1"/>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宋体" w:hAnsi="宋体" w:cs="宋体"/>
      <w:kern w:val="0"/>
      <w:sz w:val="20"/>
      <w:szCs w:val="20"/>
    </w:rPr>
  </w:style>
  <w:style w:type="paragraph" w:customStyle="1" w:styleId="150">
    <w:name w:val="xl87"/>
    <w:basedOn w:val="1"/>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center"/>
    </w:pPr>
    <w:rPr>
      <w:rFonts w:ascii="宋体" w:hAnsi="宋体" w:cs="宋体"/>
      <w:kern w:val="0"/>
      <w:sz w:val="20"/>
      <w:szCs w:val="20"/>
    </w:rPr>
  </w:style>
  <w:style w:type="paragraph" w:customStyle="1" w:styleId="151">
    <w:name w:val="xl88"/>
    <w:basedOn w:val="1"/>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left"/>
    </w:pPr>
    <w:rPr>
      <w:rFonts w:ascii="宋体" w:hAnsi="宋体" w:cs="宋体"/>
      <w:kern w:val="0"/>
      <w:sz w:val="20"/>
      <w:szCs w:val="20"/>
    </w:rPr>
  </w:style>
  <w:style w:type="paragraph" w:customStyle="1" w:styleId="152">
    <w:name w:val="xl89"/>
    <w:basedOn w:val="1"/>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left"/>
    </w:pPr>
    <w:rPr>
      <w:rFonts w:ascii="宋体" w:hAnsi="宋体" w:cs="宋体"/>
      <w:kern w:val="0"/>
      <w:sz w:val="20"/>
      <w:szCs w:val="20"/>
    </w:rPr>
  </w:style>
  <w:style w:type="paragraph" w:customStyle="1" w:styleId="153">
    <w:name w:val="xl90"/>
    <w:basedOn w:val="1"/>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center"/>
    </w:pPr>
    <w:rPr>
      <w:rFonts w:ascii="宋体" w:hAnsi="宋体" w:cs="宋体"/>
      <w:kern w:val="0"/>
      <w:sz w:val="20"/>
      <w:szCs w:val="20"/>
    </w:rPr>
  </w:style>
  <w:style w:type="paragraph" w:customStyle="1" w:styleId="154">
    <w:name w:val="xl91"/>
    <w:basedOn w:val="1"/>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center"/>
    </w:pPr>
    <w:rPr>
      <w:rFonts w:ascii="宋体" w:hAnsi="宋体" w:cs="宋体"/>
      <w:kern w:val="0"/>
      <w:sz w:val="20"/>
      <w:szCs w:val="20"/>
    </w:rPr>
  </w:style>
  <w:style w:type="paragraph" w:customStyle="1" w:styleId="155">
    <w:name w:val="xl92"/>
    <w:basedOn w:val="1"/>
    <w:uiPriority w:val="0"/>
    <w:pPr>
      <w:widowControl/>
      <w:pBdr>
        <w:top w:val="single" w:color="auto" w:sz="4" w:space="0"/>
        <w:left w:val="single" w:color="auto" w:sz="4" w:space="0"/>
        <w:right w:val="single" w:color="auto" w:sz="4" w:space="0"/>
      </w:pBdr>
      <w:shd w:val="clear" w:color="000000" w:fill="D9E1F2"/>
      <w:spacing w:before="100" w:beforeAutospacing="1" w:after="100" w:afterAutospacing="1"/>
      <w:jc w:val="left"/>
    </w:pPr>
    <w:rPr>
      <w:rFonts w:ascii="宋体" w:hAnsi="宋体" w:cs="宋体"/>
      <w:kern w:val="0"/>
      <w:sz w:val="20"/>
      <w:szCs w:val="20"/>
    </w:rPr>
  </w:style>
  <w:style w:type="paragraph" w:customStyle="1" w:styleId="156">
    <w:name w:val="xl93"/>
    <w:basedOn w:val="1"/>
    <w:uiPriority w:val="0"/>
    <w:pPr>
      <w:widowControl/>
      <w:pBdr>
        <w:top w:val="single" w:color="auto" w:sz="4" w:space="0"/>
        <w:left w:val="single" w:color="auto" w:sz="4" w:space="0"/>
        <w:bottom w:val="single" w:color="auto" w:sz="4" w:space="0"/>
        <w:right w:val="single" w:color="auto" w:sz="4" w:space="0"/>
      </w:pBdr>
      <w:shd w:val="clear" w:color="000000" w:fill="D9E1F2"/>
      <w:spacing w:before="100" w:beforeAutospacing="1" w:after="100" w:afterAutospacing="1"/>
      <w:jc w:val="center"/>
    </w:pPr>
    <w:rPr>
      <w:rFonts w:ascii="宋体" w:hAnsi="宋体" w:cs="宋体"/>
      <w:kern w:val="0"/>
      <w:sz w:val="20"/>
      <w:szCs w:val="20"/>
    </w:rPr>
  </w:style>
  <w:style w:type="paragraph" w:customStyle="1" w:styleId="157">
    <w:name w:val="xl94"/>
    <w:basedOn w:val="1"/>
    <w:uiPriority w:val="0"/>
    <w:pPr>
      <w:widowControl/>
      <w:pBdr>
        <w:top w:val="single" w:color="auto" w:sz="4" w:space="0"/>
        <w:left w:val="single" w:color="auto" w:sz="4" w:space="0"/>
        <w:bottom w:val="single" w:color="auto" w:sz="4" w:space="0"/>
        <w:right w:val="single" w:color="auto" w:sz="4" w:space="0"/>
      </w:pBdr>
      <w:shd w:val="clear" w:color="000000" w:fill="D9E1F2"/>
      <w:spacing w:before="100" w:beforeAutospacing="1" w:after="100" w:afterAutospacing="1"/>
      <w:jc w:val="center"/>
    </w:pPr>
    <w:rPr>
      <w:rFonts w:ascii="宋体" w:hAnsi="宋体" w:cs="宋体"/>
      <w:kern w:val="0"/>
      <w:sz w:val="20"/>
      <w:szCs w:val="20"/>
    </w:rPr>
  </w:style>
  <w:style w:type="paragraph" w:customStyle="1" w:styleId="158">
    <w:name w:val="xl95"/>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59">
    <w:name w:val="xl96"/>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60">
    <w:name w:val="xl97"/>
    <w:basedOn w:val="1"/>
    <w:uiPriority w:val="0"/>
    <w:pPr>
      <w:widowControl/>
      <w:pBdr>
        <w:top w:val="single" w:color="auto" w:sz="4" w:space="0"/>
        <w:left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61">
    <w:name w:val="xl98"/>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62">
    <w:name w:val="xl99"/>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63">
    <w:name w:val="xl100"/>
    <w:basedOn w:val="1"/>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64">
    <w:name w:val="xl101"/>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FF0000"/>
      <w:kern w:val="0"/>
      <w:sz w:val="20"/>
      <w:szCs w:val="20"/>
    </w:rPr>
  </w:style>
  <w:style w:type="paragraph" w:customStyle="1" w:styleId="165">
    <w:name w:val="xl10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66">
    <w:name w:val="xl10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67">
    <w:name w:val="xl10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paragraph" w:customStyle="1" w:styleId="168">
    <w:name w:val="xl10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69">
    <w:name w:val="xl10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70">
    <w:name w:val="xl10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71">
    <w:name w:val="xl108"/>
    <w:basedOn w:val="1"/>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paragraph" w:customStyle="1" w:styleId="172">
    <w:name w:val="xl109"/>
    <w:basedOn w:val="1"/>
    <w:uiPriority w:val="0"/>
    <w:pPr>
      <w:widowControl/>
      <w:pBdr>
        <w:top w:val="single" w:color="auto" w:sz="4" w:space="0"/>
        <w:left w:val="single" w:color="auto" w:sz="4" w:space="0"/>
        <w:right w:val="single" w:color="auto" w:sz="4" w:space="0"/>
      </w:pBdr>
      <w:spacing w:before="100" w:beforeAutospacing="1" w:after="100" w:afterAutospacing="1"/>
    </w:pPr>
    <w:rPr>
      <w:rFonts w:ascii="宋体" w:hAnsi="宋体" w:cs="宋体"/>
      <w:color w:val="FF0000"/>
      <w:kern w:val="0"/>
      <w:sz w:val="20"/>
      <w:szCs w:val="20"/>
    </w:rPr>
  </w:style>
  <w:style w:type="paragraph" w:customStyle="1" w:styleId="173">
    <w:name w:val="xl11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FF0000"/>
      <w:kern w:val="0"/>
      <w:sz w:val="20"/>
      <w:szCs w:val="20"/>
    </w:rPr>
  </w:style>
  <w:style w:type="paragraph" w:customStyle="1" w:styleId="174">
    <w:name w:val="xl111"/>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FF0000"/>
      <w:kern w:val="0"/>
      <w:sz w:val="20"/>
      <w:szCs w:val="20"/>
    </w:rPr>
  </w:style>
  <w:style w:type="paragraph" w:customStyle="1" w:styleId="175">
    <w:name w:val="xl112"/>
    <w:basedOn w:val="1"/>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pPr>
    <w:rPr>
      <w:rFonts w:ascii="宋体" w:hAnsi="宋体" w:cs="宋体"/>
      <w:kern w:val="0"/>
      <w:szCs w:val="21"/>
    </w:rPr>
  </w:style>
  <w:style w:type="paragraph" w:customStyle="1" w:styleId="176">
    <w:name w:val="xl113"/>
    <w:basedOn w:val="1"/>
    <w:uiPriority w:val="0"/>
    <w:pPr>
      <w:widowControl/>
      <w:pBdr>
        <w:top w:val="single" w:color="auto" w:sz="8" w:space="0"/>
        <w:bottom w:val="single" w:color="auto" w:sz="8" w:space="0"/>
        <w:right w:val="single" w:color="auto" w:sz="8" w:space="0"/>
      </w:pBdr>
      <w:spacing w:before="100" w:beforeAutospacing="1" w:after="100" w:afterAutospacing="1"/>
    </w:pPr>
    <w:rPr>
      <w:rFonts w:ascii="宋体" w:hAnsi="宋体" w:cs="宋体"/>
      <w:kern w:val="0"/>
      <w:szCs w:val="21"/>
    </w:rPr>
  </w:style>
  <w:style w:type="paragraph" w:customStyle="1" w:styleId="177">
    <w:name w:val="xl11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i/>
      <w:iCs/>
      <w:kern w:val="0"/>
      <w:sz w:val="20"/>
      <w:szCs w:val="20"/>
    </w:rPr>
  </w:style>
  <w:style w:type="paragraph" w:customStyle="1" w:styleId="178">
    <w:name w:val="xl11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79">
    <w:name w:val="xl116"/>
    <w:basedOn w:val="1"/>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0">
    <w:name w:val="xl117"/>
    <w:basedOn w:val="1"/>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1">
    <w:name w:val="xl118"/>
    <w:basedOn w:val="1"/>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2">
    <w:name w:val="xl119"/>
    <w:basedOn w:val="1"/>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3">
    <w:name w:val="xl120"/>
    <w:basedOn w:val="1"/>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4">
    <w:name w:val="xl121"/>
    <w:basedOn w:val="1"/>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85">
    <w:name w:val="xl122"/>
    <w:basedOn w:val="1"/>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86">
    <w:name w:val="xl123"/>
    <w:basedOn w:val="1"/>
    <w:uiPriority w:val="0"/>
    <w:pPr>
      <w:widowControl/>
      <w:pBdr>
        <w:left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87">
    <w:name w:val="xl124"/>
    <w:basedOn w:val="1"/>
    <w:uiPriority w:val="0"/>
    <w:pPr>
      <w:widowControl/>
      <w:pBdr>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88">
    <w:name w:val="xl125"/>
    <w:basedOn w:val="1"/>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89">
    <w:name w:val="xl126"/>
    <w:basedOn w:val="1"/>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0">
    <w:name w:val="xl127"/>
    <w:basedOn w:val="1"/>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1">
    <w:name w:val="xl128"/>
    <w:basedOn w:val="1"/>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2">
    <w:name w:val="xl129"/>
    <w:basedOn w:val="1"/>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3">
    <w:name w:val="xl130"/>
    <w:basedOn w:val="1"/>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4">
    <w:name w:val="xl131"/>
    <w:basedOn w:val="1"/>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5">
    <w:name w:val="xl132"/>
    <w:basedOn w:val="1"/>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6">
    <w:name w:val="xl133"/>
    <w:basedOn w:val="1"/>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7">
    <w:name w:val="xl134"/>
    <w:basedOn w:val="1"/>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198">
    <w:name w:val="xl135"/>
    <w:basedOn w:val="1"/>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199">
    <w:name w:val="xl136"/>
    <w:basedOn w:val="1"/>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200">
    <w:name w:val="xl137"/>
    <w:basedOn w:val="1"/>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201">
    <w:name w:val="xl138"/>
    <w:basedOn w:val="1"/>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202">
    <w:name w:val="省政数正文"/>
    <w:basedOn w:val="1"/>
    <w:link w:val="203"/>
    <w:qFormat/>
    <w:uiPriority w:val="0"/>
    <w:pPr>
      <w:widowControl/>
      <w:adjustRightInd w:val="0"/>
      <w:snapToGrid w:val="0"/>
      <w:spacing w:line="360" w:lineRule="auto"/>
      <w:ind w:firstLine="200" w:firstLineChars="200"/>
    </w:pPr>
    <w:rPr>
      <w:color w:val="000000"/>
      <w:kern w:val="0"/>
      <w:sz w:val="28"/>
      <w:szCs w:val="24"/>
    </w:rPr>
  </w:style>
  <w:style w:type="character" w:customStyle="1" w:styleId="203">
    <w:name w:val="省政数正文 字符"/>
    <w:link w:val="202"/>
    <w:qFormat/>
    <w:uiPriority w:val="0"/>
    <w:rPr>
      <w:rFonts w:cs="宋体"/>
      <w:color w:val="000000"/>
      <w:sz w:val="28"/>
      <w:szCs w:val="24"/>
    </w:rPr>
  </w:style>
  <w:style w:type="paragraph" w:customStyle="1" w:styleId="204">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1879</Words>
  <Characters>2003</Characters>
  <Lines>145</Lines>
  <Paragraphs>40</Paragraphs>
  <TotalTime>3</TotalTime>
  <ScaleCrop>false</ScaleCrop>
  <LinksUpToDate>false</LinksUpToDate>
  <CharactersWithSpaces>2577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2015-05-11T20:59:00Z</dcterms:created>
  <dc:creator>Administrator</dc:creator>
  <cp:lastModifiedBy>黄勇刚</cp:lastModifiedBy>
  <cp:lastPrinted>2024-06-06T01:39:11Z</cp:lastPrinted>
  <dcterms:modified xsi:type="dcterms:W3CDTF">2025-02-09T01:49:15Z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_2015_ms_pID_725343">
    <vt:lpwstr>(2)B9KmGeBIZNZ56ktoVAuXZ2SCahwUG5WGTcYmbouQZRfNxr0GKlkMDS8fnp2Ng76FhkuzHoWE
Dop8g8vJZZFO8zgHQe+J+c1ES/r5hHHXdZcahLXGGz3lWdJMiB26n9ToJ/2A6dA7crZ5UR6n
CVSnV3EVPAR+Y7YenyIVnIU/Z0ZqoeT2aTBIGrcZ90r/dmw1kqzgFt/G3GHNmV41DNnlY5OK
3IwXjXrGfeiUCZHCMq</vt:lpwstr>
  </property>
  <property fmtid="{D5CDD505-2E9C-101B-9397-08002B2CF9AE}" pid="4" name="_2015_ms_pID_7253431">
    <vt:lpwstr>aRA2G8KkoeMFINMZk8+/JnasDdxf7sH9hAkzOQw0X6Ha+oJwOk5hp1
w9yXzD8D0uNzGwkdJ9aUT2l03nUuMEM2aBo6q16Nuo7DrbrBVHJLLqGLiQeLRC+5Xhe1IiVo
lOu/n5Nxf1L2o78Ns/LbvQI2TuQIydUhn4xgGci/3T9+nTq26bPXDRNQfEinq+Jk0g4=</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1559728758</vt:lpwstr>
  </property>
  <property fmtid="{D5CDD505-2E9C-101B-9397-08002B2CF9AE}" pid="9" name="ribbonExt">
    <vt:lpwstr>{"WPSExtOfficeTab":{"OnGetEnabled":false,"OnGetVisible":false}}</vt:lpwstr>
  </property>
  <property fmtid="{D5CDD505-2E9C-101B-9397-08002B2CF9AE}" pid="10" name="ICV">
    <vt:lpwstr>ECF5B544D2CA40C8BA86B12A7A4A7616_13</vt:lpwstr>
  </property>
  <property fmtid="{D5CDD505-2E9C-101B-9397-08002B2CF9AE}" pid="11" name="慧眼令牌">
    <vt:lpwstr>eyJraWQiOiJvYSIsInR5cCI6IkpXVCIsImFsZyI6IkhTMjU2In0.eyJzdWIiOiJPQS1MT0dJTiIsIm5iZiI6MTY4ODk2NzI4MiwiY29ycElkIjoiIiwibWFpbkFjY291bnQiOiIiLCJpc3MiOiJFWE9BIiwibmFtZSI6IuWnnOW8uuelliIsImV4cCI6MjAwNDMzMDg4MiwiaWF0IjoxNjg4OTcwMjgyLCJ1c2VySWQiOjEwNTAyLCJqdGkiOiJ</vt:lpwstr>
  </property>
  <property fmtid="{D5CDD505-2E9C-101B-9397-08002B2CF9AE}" pid="12" name="KSOTemplateDocerSaveRecord">
    <vt:lpwstr>eyJoZGlkIjoiODY5ZTQwZmU0MDU3ZTNkZGI5YzVmMTAyODYwYjVmZjYiLCJ1c2VySWQiOiIzNjc4OTI1NzkifQ==</vt:lpwstr>
  </property>
</Properties>
</file>