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C648BE">
      <w:pPr>
        <w:spacing w:line="0" w:lineRule="atLeast"/>
        <w:ind w:left="-141" w:leftChars="-67" w:firstLine="79" w:firstLineChars="38"/>
        <w:jc w:val="center"/>
        <w:rPr>
          <w:rFonts w:hint="eastAsia" w:ascii="方正仿宋_GBK" w:hAnsi="方正仿宋_GBK" w:eastAsia="方正仿宋_GBK" w:cs="方正仿宋_GBK"/>
          <w:b/>
          <w:bCs/>
          <w:color w:val="auto"/>
          <w:kern w:val="0"/>
          <w:sz w:val="21"/>
          <w:szCs w:val="21"/>
        </w:rPr>
      </w:pPr>
      <w:r>
        <w:rPr>
          <w:rFonts w:hint="eastAsia" w:ascii="方正仿宋_GBK" w:hAnsi="方正仿宋_GBK" w:eastAsia="方正仿宋_GBK" w:cs="方正仿宋_GBK"/>
          <w:b w:val="0"/>
          <w:bCs/>
          <w:color w:val="auto"/>
          <w:sz w:val="21"/>
          <w:szCs w:val="21"/>
          <w:shd w:val="clear" w:color="auto" w:fill="FFFFFF"/>
          <w:lang w:eastAsia="zh-CN"/>
        </w:rPr>
        <w:t>敏感指标管理系统</w:t>
      </w:r>
      <w:r>
        <w:rPr>
          <w:rFonts w:hint="eastAsia" w:ascii="方正仿宋_GBK" w:hAnsi="方正仿宋_GBK" w:eastAsia="方正仿宋_GBK" w:cs="方正仿宋_GBK"/>
          <w:b/>
          <w:bCs/>
          <w:color w:val="auto"/>
          <w:kern w:val="0"/>
          <w:sz w:val="21"/>
          <w:szCs w:val="21"/>
        </w:rPr>
        <w:t>项目采购需求</w:t>
      </w:r>
    </w:p>
    <w:p w14:paraId="63981E8A">
      <w:pPr>
        <w:jc w:val="both"/>
        <w:rPr>
          <w:rFonts w:hint="eastAsia" w:ascii="方正仿宋_GBK" w:hAnsi="方正仿宋_GBK" w:eastAsia="方正仿宋_GBK" w:cs="方正仿宋_GBK"/>
          <w:color w:val="auto"/>
          <w:sz w:val="21"/>
          <w:szCs w:val="21"/>
        </w:rPr>
      </w:pPr>
    </w:p>
    <w:p w14:paraId="1963F500">
      <w:pPr>
        <w:pStyle w:val="32"/>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项目概况</w:t>
      </w:r>
    </w:p>
    <w:p w14:paraId="421F57B3">
      <w:pPr>
        <w:pStyle w:val="34"/>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基本信息</w:t>
      </w:r>
    </w:p>
    <w:p w14:paraId="74A3E81A">
      <w:pPr>
        <w:pStyle w:val="36"/>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项目名称</w:t>
      </w:r>
      <w:r>
        <w:rPr>
          <w:rFonts w:hint="eastAsia" w:ascii="方正仿宋_GBK" w:hAnsi="方正仿宋_GBK" w:eastAsia="方正仿宋_GBK" w:cs="方正仿宋_GBK"/>
          <w:color w:val="auto"/>
          <w:sz w:val="21"/>
          <w:szCs w:val="21"/>
          <w:lang w:eastAsia="zh-CN"/>
        </w:rPr>
        <w:t>：敏感指标管理系统采购项目</w:t>
      </w:r>
    </w:p>
    <w:p w14:paraId="78ED93FC">
      <w:pPr>
        <w:pStyle w:val="36"/>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eastAsia="zh-CN"/>
        </w:rPr>
        <w:t>需求部门：护理部</w:t>
      </w:r>
    </w:p>
    <w:p w14:paraId="24391AA0">
      <w:pPr>
        <w:pStyle w:val="36"/>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eastAsia="zh-CN"/>
        </w:rPr>
        <w:t>归口部门：信息部</w:t>
      </w:r>
    </w:p>
    <w:p w14:paraId="51292075">
      <w:pPr>
        <w:pStyle w:val="36"/>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项目总体目标</w:t>
      </w:r>
    </w:p>
    <w:p w14:paraId="75DA060A">
      <w:pPr>
        <w:ind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实现敏感指标自动采集，联通院内多个业务系统，打通敏感指标数据流转链路，实现院内敏感指标数据互联互通，提升护理信息化建设水平；整合各类统计数据，设置敏感指标预警机制，通过对分析结果的归纳筛选，采用简洁直观、操作简便的方式，提供一个完整的、多用途的护理管理措施决策分析环境。实现指标风险提示智能化，对异常指标从采集，到分析全流程进行风险提示，辅助护理人员及时纠正错误数据，掌控风险因素，提升指标利用效率和价值。</w:t>
      </w:r>
    </w:p>
    <w:p w14:paraId="466A1D6E">
      <w:pPr>
        <w:pStyle w:val="36"/>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服务地点</w:t>
      </w:r>
      <w:r>
        <w:rPr>
          <w:rFonts w:hint="eastAsia" w:ascii="方正仿宋_GBK" w:hAnsi="方正仿宋_GBK" w:eastAsia="方正仿宋_GBK" w:cs="方正仿宋_GBK"/>
          <w:color w:val="auto"/>
          <w:sz w:val="21"/>
          <w:szCs w:val="21"/>
          <w:lang w:eastAsia="zh-CN"/>
        </w:rPr>
        <w:t>：惠州市第六人民医院</w:t>
      </w:r>
    </w:p>
    <w:p w14:paraId="76E427C2">
      <w:pPr>
        <w:pStyle w:val="34"/>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项目背景</w:t>
      </w:r>
    </w:p>
    <w:p w14:paraId="769FCDD9">
      <w:pPr>
        <w:ind w:firstLine="420" w:firstLineChars="200"/>
        <w:rPr>
          <w:rFonts w:hint="eastAsia" w:ascii="方正仿宋_GBK" w:hAnsi="方正仿宋_GBK" w:eastAsia="方正仿宋_GBK" w:cs="方正仿宋_GBK"/>
          <w:color w:val="auto"/>
          <w:sz w:val="21"/>
          <w:szCs w:val="21"/>
          <w:lang w:val="en-US" w:eastAsia="zh-CN"/>
        </w:rPr>
      </w:pPr>
      <w:r>
        <w:rPr>
          <w:rFonts w:hint="eastAsia" w:ascii="方正仿宋_GBK" w:hAnsi="方正仿宋_GBK" w:eastAsia="方正仿宋_GBK" w:cs="方正仿宋_GBK"/>
          <w:color w:val="auto"/>
          <w:sz w:val="21"/>
          <w:szCs w:val="21"/>
          <w:lang w:val="en-US" w:eastAsia="zh-CN"/>
        </w:rPr>
        <w:t>护理人员作为医院信息化系统一庞大使用群体，依托护理信息化提升护理质量、加强护理管理水平，护理信息化环境优化已成为护理管理优化的大趋势。</w:t>
      </w:r>
    </w:p>
    <w:p w14:paraId="2867B010">
      <w:pPr>
        <w:ind w:firstLine="420" w:firstLineChars="200"/>
        <w:rPr>
          <w:rFonts w:hint="eastAsia" w:ascii="方正仿宋_GBK" w:hAnsi="方正仿宋_GBK" w:eastAsia="方正仿宋_GBK" w:cs="方正仿宋_GBK"/>
          <w:color w:val="auto"/>
          <w:sz w:val="21"/>
          <w:szCs w:val="21"/>
          <w:lang w:val="en-US" w:eastAsia="zh-CN"/>
        </w:rPr>
      </w:pPr>
      <w:r>
        <w:rPr>
          <w:rFonts w:hint="eastAsia" w:ascii="方正仿宋_GBK" w:hAnsi="方正仿宋_GBK" w:eastAsia="方正仿宋_GBK" w:cs="方正仿宋_GBK"/>
          <w:color w:val="auto"/>
          <w:sz w:val="21"/>
          <w:szCs w:val="21"/>
          <w:lang w:val="en-US" w:eastAsia="zh-CN"/>
        </w:rPr>
        <w:t>医院一期已建设护理人员管理、护理制度建设、护理排班管理、护理质量检查、敏感性指标、不良事件管理、满意度调查、继续教育管理、消息中心等模块，随着医疗行业信息化的快速发展，护理管理的精细化和科学化已成为提升医疗服务质量和患者满意度的关键。目前医院数据手动进行采集，未实现无纸化，不利于数据追溯；未实现数据互联互通，需要从各个系统里手动记录数据，再进行汇总，给护士增加了巨大的工作量。</w:t>
      </w:r>
    </w:p>
    <w:p w14:paraId="25F82EB8">
      <w:pPr>
        <w:ind w:firstLine="420" w:firstLineChars="200"/>
        <w:rPr>
          <w:rFonts w:hint="eastAsia" w:ascii="方正仿宋_GBK" w:hAnsi="方正仿宋_GBK" w:eastAsia="方正仿宋_GBK" w:cs="方正仿宋_GBK"/>
          <w:color w:val="auto"/>
          <w:sz w:val="21"/>
          <w:szCs w:val="21"/>
          <w:lang w:val="en-US" w:eastAsia="zh-CN"/>
        </w:rPr>
      </w:pPr>
      <w:r>
        <w:rPr>
          <w:rFonts w:hint="eastAsia" w:ascii="方正仿宋_GBK" w:hAnsi="方正仿宋_GBK" w:eastAsia="方正仿宋_GBK" w:cs="方正仿宋_GBK"/>
          <w:color w:val="auto"/>
          <w:sz w:val="21"/>
          <w:szCs w:val="21"/>
          <w:lang w:val="en-US" w:eastAsia="zh-CN"/>
        </w:rPr>
        <w:t>因此，医院决定对现有的护理管理系统进行升级，实现敏感指标自动采集，联通院内多个业务系统，打通敏感指标数据流转链路，实现院内敏感指标数据互联互通，提升护理信息化建设水平；整合各类统计数据，设置敏感指标预警机制，通过对分析结果的归纳筛选，采用简洁直观、操作简便的方式，提供一个完整的、多用途的护理管理措施决策分析环境。实现指标风险提示智能化，对异常指标从采集，到分析全流程进行风险提示，辅助护理人员及时纠正错误数据，掌控风险因素，提升指标利用效率和价值。</w:t>
      </w:r>
    </w:p>
    <w:p w14:paraId="557DC8D2">
      <w:pPr>
        <w:pStyle w:val="32"/>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项目预算</w:t>
      </w:r>
    </w:p>
    <w:p w14:paraId="5DBA67A9">
      <w:pPr>
        <w:ind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本项目总预算为</w:t>
      </w:r>
      <w:r>
        <w:rPr>
          <w:rFonts w:hint="eastAsia" w:ascii="方正仿宋_GBK" w:hAnsi="方正仿宋_GBK" w:eastAsia="方正仿宋_GBK" w:cs="方正仿宋_GBK"/>
          <w:color w:val="auto"/>
          <w:sz w:val="21"/>
          <w:szCs w:val="21"/>
          <w:lang w:val="en-US" w:eastAsia="zh-CN"/>
        </w:rPr>
        <w:t xml:space="preserve">  </w:t>
      </w:r>
      <w:r>
        <w:rPr>
          <w:rFonts w:hint="eastAsia" w:ascii="方正仿宋_GBK" w:hAnsi="方正仿宋_GBK" w:eastAsia="方正仿宋_GBK" w:cs="方正仿宋_GBK"/>
          <w:color w:val="auto"/>
          <w:sz w:val="21"/>
          <w:szCs w:val="21"/>
        </w:rPr>
        <w:t>元。</w:t>
      </w:r>
    </w:p>
    <w:p w14:paraId="47F88AB0">
      <w:pPr>
        <w:pStyle w:val="32"/>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服务期限</w:t>
      </w:r>
    </w:p>
    <w:p w14:paraId="0EC85AE5">
      <w:pPr>
        <w:ind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以合同签订之日为服务起始时间，服务期为</w:t>
      </w:r>
      <w:r>
        <w:rPr>
          <w:rFonts w:hint="eastAsia" w:ascii="方正仿宋_GBK" w:hAnsi="方正仿宋_GBK" w:eastAsia="方正仿宋_GBK" w:cs="方正仿宋_GBK"/>
          <w:color w:val="auto"/>
          <w:sz w:val="21"/>
          <w:szCs w:val="21"/>
          <w:lang w:val="en-US" w:eastAsia="zh-CN"/>
        </w:rPr>
        <w:t>8</w:t>
      </w:r>
      <w:r>
        <w:rPr>
          <w:rFonts w:hint="eastAsia" w:ascii="方正仿宋_GBK" w:hAnsi="方正仿宋_GBK" w:eastAsia="方正仿宋_GBK" w:cs="方正仿宋_GBK"/>
          <w:color w:val="auto"/>
          <w:sz w:val="21"/>
          <w:szCs w:val="21"/>
        </w:rPr>
        <w:t>个月。</w:t>
      </w:r>
    </w:p>
    <w:p w14:paraId="57638DC2">
      <w:pPr>
        <w:pStyle w:val="32"/>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服务内容</w:t>
      </w:r>
    </w:p>
    <w:p w14:paraId="513A1373">
      <w:pPr>
        <w:pStyle w:val="34"/>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定制软件开发服务</w:t>
      </w:r>
      <w:r>
        <w:rPr>
          <w:rFonts w:hint="eastAsia" w:ascii="方正仿宋_GBK" w:hAnsi="方正仿宋_GBK" w:eastAsia="方正仿宋_GBK" w:cs="方正仿宋_GBK"/>
          <w:color w:val="auto"/>
          <w:sz w:val="21"/>
          <w:szCs w:val="21"/>
          <w:lang w:eastAsia="zh-CN"/>
        </w:rPr>
        <w:t>，包括但不仅限于以下功能模块：</w:t>
      </w:r>
    </w:p>
    <w:p w14:paraId="6FF589CA">
      <w:pPr>
        <w:rPr>
          <w:rFonts w:hint="eastAsia" w:ascii="方正黑体_GBK" w:hAnsi="方正黑体_GBK" w:eastAsia="方正黑体_GBK" w:cs="方正黑体_GBK"/>
          <w:color w:val="auto"/>
          <w:lang w:val="en-US" w:eastAsia="zh-CN"/>
        </w:rPr>
      </w:pPr>
      <w:r>
        <w:rPr>
          <w:rFonts w:hint="eastAsia" w:ascii="方正黑体_GBK" w:hAnsi="方正黑体_GBK" w:eastAsia="方正黑体_GBK" w:cs="方正黑体_GBK"/>
          <w:color w:val="auto"/>
          <w:lang w:val="en-US" w:eastAsia="zh-CN"/>
        </w:rPr>
        <w:t>系统功能模块如下：</w:t>
      </w:r>
    </w:p>
    <w:tbl>
      <w:tblPr>
        <w:tblStyle w:val="17"/>
        <w:tblW w:w="8937" w:type="dxa"/>
        <w:tblInd w:w="71" w:type="dxa"/>
        <w:tblLayout w:type="autofit"/>
        <w:tblCellMar>
          <w:top w:w="0" w:type="dxa"/>
          <w:left w:w="108" w:type="dxa"/>
          <w:bottom w:w="0" w:type="dxa"/>
          <w:right w:w="108" w:type="dxa"/>
        </w:tblCellMar>
      </w:tblPr>
      <w:tblGrid>
        <w:gridCol w:w="747"/>
        <w:gridCol w:w="1531"/>
        <w:gridCol w:w="1500"/>
        <w:gridCol w:w="5159"/>
      </w:tblGrid>
      <w:tr w14:paraId="03F462E5">
        <w:tblPrEx>
          <w:tblCellMar>
            <w:top w:w="0" w:type="dxa"/>
            <w:left w:w="108" w:type="dxa"/>
            <w:bottom w:w="0" w:type="dxa"/>
            <w:right w:w="108" w:type="dxa"/>
          </w:tblCellMar>
        </w:tblPrEx>
        <w:trPr>
          <w:trHeight w:val="66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7AB4E356">
            <w:r>
              <w:rPr>
                <w:rFonts w:hint="eastAsia"/>
              </w:rPr>
              <w:t>序号</w:t>
            </w:r>
          </w:p>
        </w:tc>
        <w:tc>
          <w:tcPr>
            <w:tcW w:w="1531" w:type="dxa"/>
            <w:tcBorders>
              <w:top w:val="single" w:color="000000" w:sz="4" w:space="0"/>
              <w:left w:val="single" w:color="000000" w:sz="4" w:space="0"/>
              <w:bottom w:val="single" w:color="000000" w:sz="4" w:space="0"/>
              <w:right w:val="single" w:color="000000" w:sz="4" w:space="0"/>
            </w:tcBorders>
            <w:noWrap w:val="0"/>
            <w:vAlign w:val="center"/>
          </w:tcPr>
          <w:p w14:paraId="12905274">
            <w:pPr>
              <w:rPr>
                <w:rFonts w:hint="eastAsia"/>
              </w:rPr>
            </w:pPr>
            <w:r>
              <w:rPr>
                <w:rFonts w:hint="eastAsia"/>
              </w:rPr>
              <w:t>一级模块名称</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0BDAEE2D">
            <w:pPr>
              <w:rPr>
                <w:rFonts w:hint="eastAsia"/>
              </w:rPr>
            </w:pPr>
            <w:r>
              <w:rPr>
                <w:rFonts w:hint="eastAsia"/>
              </w:rPr>
              <w:t>二级模块名称</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F413268">
            <w:pPr>
              <w:rPr>
                <w:rFonts w:hint="eastAsia"/>
              </w:rPr>
            </w:pPr>
            <w:r>
              <w:rPr>
                <w:rFonts w:hint="eastAsia"/>
              </w:rPr>
              <w:t>细化功能</w:t>
            </w:r>
          </w:p>
        </w:tc>
      </w:tr>
      <w:tr w14:paraId="659A05F8">
        <w:tblPrEx>
          <w:tblCellMar>
            <w:top w:w="0" w:type="dxa"/>
            <w:left w:w="108" w:type="dxa"/>
            <w:bottom w:w="0" w:type="dxa"/>
            <w:right w:w="108" w:type="dxa"/>
          </w:tblCellMar>
        </w:tblPrEx>
        <w:trPr>
          <w:trHeight w:val="66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34F0610">
            <w:pPr>
              <w:rPr>
                <w:rFonts w:hint="eastAsia"/>
              </w:rPr>
            </w:pPr>
            <w:r>
              <w:rPr>
                <w:rFonts w:hint="eastAsia"/>
              </w:rPr>
              <w:t>1</w:t>
            </w:r>
          </w:p>
        </w:tc>
        <w:tc>
          <w:tcPr>
            <w:tcW w:w="1531" w:type="dxa"/>
            <w:vMerge w:val="restart"/>
            <w:tcBorders>
              <w:top w:val="single" w:color="000000" w:sz="4" w:space="0"/>
              <w:left w:val="single" w:color="000000" w:sz="4" w:space="0"/>
              <w:bottom w:val="single" w:color="000000" w:sz="4" w:space="0"/>
              <w:right w:val="single" w:color="000000" w:sz="4" w:space="0"/>
            </w:tcBorders>
            <w:noWrap w:val="0"/>
            <w:vAlign w:val="center"/>
          </w:tcPr>
          <w:p w14:paraId="414CB1B0">
            <w:pPr>
              <w:rPr>
                <w:rFonts w:hint="eastAsia"/>
              </w:rPr>
            </w:pPr>
            <w:r>
              <w:rPr>
                <w:rFonts w:hint="eastAsia"/>
              </w:rPr>
              <w:t>采集引擎</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F3955BE">
            <w:pPr>
              <w:rPr>
                <w:rFonts w:hint="eastAsia"/>
              </w:rPr>
            </w:pPr>
            <w:r>
              <w:rPr>
                <w:rFonts w:hint="eastAsia"/>
              </w:rPr>
              <w:t>数据接入</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1FEDC11">
            <w:pPr>
              <w:rPr>
                <w:rFonts w:hint="eastAsia"/>
              </w:rPr>
            </w:pPr>
            <w:r>
              <w:rPr>
                <w:rFonts w:hint="eastAsia"/>
              </w:rPr>
              <w:t>支持接入不同系统的初始数据，如HIS、移动护理、不良事件、院感系统等</w:t>
            </w:r>
          </w:p>
        </w:tc>
      </w:tr>
      <w:tr w14:paraId="4196635C">
        <w:tblPrEx>
          <w:tblCellMar>
            <w:top w:w="0" w:type="dxa"/>
            <w:left w:w="108" w:type="dxa"/>
            <w:bottom w:w="0" w:type="dxa"/>
            <w:right w:w="108" w:type="dxa"/>
          </w:tblCellMar>
        </w:tblPrEx>
        <w:trPr>
          <w:trHeight w:val="66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7178BE33">
            <w:pPr>
              <w:rPr>
                <w:rFonts w:hint="eastAsia"/>
              </w:rPr>
            </w:pPr>
            <w:r>
              <w:rPr>
                <w:rFonts w:hint="eastAsia"/>
              </w:rPr>
              <w:t>2</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928B26">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FFE1F35">
            <w:pPr>
              <w:rPr>
                <w:rFonts w:hint="eastAsia"/>
              </w:rPr>
            </w:pPr>
            <w:r>
              <w:rPr>
                <w:rFonts w:hint="eastAsia"/>
              </w:rPr>
              <w:t>数据校验</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D0AC359">
            <w:pPr>
              <w:rPr>
                <w:rFonts w:hint="eastAsia"/>
              </w:rPr>
            </w:pPr>
            <w:r>
              <w:rPr>
                <w:rFonts w:hint="eastAsia"/>
              </w:rPr>
              <w:t>支持对接入的数据进行结构校验；依托引擎知识库对数据逻辑校验，对于异常数据进行智能识别处理</w:t>
            </w:r>
          </w:p>
        </w:tc>
      </w:tr>
      <w:tr w14:paraId="480702E1">
        <w:tblPrEx>
          <w:tblCellMar>
            <w:top w:w="0" w:type="dxa"/>
            <w:left w:w="108" w:type="dxa"/>
            <w:bottom w:w="0" w:type="dxa"/>
            <w:right w:w="108" w:type="dxa"/>
          </w:tblCellMar>
        </w:tblPrEx>
        <w:trPr>
          <w:trHeight w:val="418"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CF08542">
            <w:pPr>
              <w:rPr>
                <w:rFonts w:hint="eastAsia"/>
              </w:rPr>
            </w:pPr>
            <w:r>
              <w:rPr>
                <w:rFonts w:hint="eastAsia"/>
              </w:rPr>
              <w:t>3</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5EECBA1">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1CE493C">
            <w:pPr>
              <w:rPr>
                <w:rFonts w:hint="eastAsia"/>
              </w:rPr>
            </w:pPr>
            <w:r>
              <w:rPr>
                <w:rFonts w:hint="eastAsia"/>
              </w:rPr>
              <w:t>数据清洗</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558D1AE">
            <w:pPr>
              <w:rPr>
                <w:rFonts w:hint="eastAsia"/>
              </w:rPr>
            </w:pPr>
            <w:r>
              <w:rPr>
                <w:rFonts w:hint="eastAsia"/>
              </w:rPr>
              <w:t>对于不符合条件的数据，通过去重、补值、剔除等手段，修正成符合条件的数据；引擎能识别指标定义中的各项数据，并对相同的项目进行统一化处理，比如引擎能识别“压力性损伤发生率”、“跌倒发生率”的分母是同为“在院患者床日数”，以便后续能实现一处采集，多处使用</w:t>
            </w:r>
          </w:p>
        </w:tc>
      </w:tr>
      <w:tr w14:paraId="18B6C7BF">
        <w:tblPrEx>
          <w:tblCellMar>
            <w:top w:w="0" w:type="dxa"/>
            <w:left w:w="108" w:type="dxa"/>
            <w:bottom w:w="0" w:type="dxa"/>
            <w:right w:w="108" w:type="dxa"/>
          </w:tblCellMar>
        </w:tblPrEx>
        <w:trPr>
          <w:trHeight w:val="66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730F0D6">
            <w:pPr>
              <w:rPr>
                <w:rFonts w:hint="eastAsia"/>
              </w:rPr>
            </w:pPr>
            <w:r>
              <w:rPr>
                <w:rFonts w:hint="eastAsia"/>
              </w:rPr>
              <w:t>4</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BF7AAC">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015B3F5">
            <w:pPr>
              <w:rPr>
                <w:rFonts w:hint="eastAsia"/>
              </w:rPr>
            </w:pPr>
            <w:r>
              <w:rPr>
                <w:rFonts w:hint="eastAsia"/>
              </w:rPr>
              <w:t>数据存储</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1E20679B">
            <w:pPr>
              <w:rPr>
                <w:rFonts w:hint="eastAsia"/>
              </w:rPr>
            </w:pPr>
            <w:r>
              <w:rPr>
                <w:rFonts w:hint="eastAsia"/>
              </w:rPr>
              <w:t>将清洗统一后的标准数据结构化分层存储到护理管理系统中为指标计算，汇总，分析提供数据支撑，保证数据稳定，安全，处理高效</w:t>
            </w:r>
          </w:p>
        </w:tc>
      </w:tr>
      <w:tr w14:paraId="09532026">
        <w:tblPrEx>
          <w:tblCellMar>
            <w:top w:w="0" w:type="dxa"/>
            <w:left w:w="108" w:type="dxa"/>
            <w:bottom w:w="0" w:type="dxa"/>
            <w:right w:w="108" w:type="dxa"/>
          </w:tblCellMar>
        </w:tblPrEx>
        <w:trPr>
          <w:trHeight w:val="99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003D6E3F">
            <w:pPr>
              <w:rPr>
                <w:rFonts w:hint="eastAsia"/>
              </w:rPr>
            </w:pPr>
            <w:r>
              <w:rPr>
                <w:rFonts w:hint="eastAsia"/>
              </w:rPr>
              <w:t>5</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C07796">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0BF67B3">
            <w:pPr>
              <w:rPr>
                <w:rFonts w:hint="eastAsia"/>
              </w:rPr>
            </w:pPr>
            <w:r>
              <w:rPr>
                <w:rFonts w:hint="eastAsia"/>
              </w:rPr>
              <w:t>数据建模</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9EF284A">
            <w:pPr>
              <w:rPr>
                <w:rFonts w:hint="eastAsia"/>
              </w:rPr>
            </w:pPr>
            <w:r>
              <w:rPr>
                <w:rFonts w:hint="eastAsia"/>
              </w:rPr>
              <w:t>根据指标规则、变量定义、计算方法，结合指标规则管理模型，把接口数据转换成敏感指标需要的内容；引擎中内置国控指标标准计算规则，指标计算符合国家上报统计要求，利于规范医院指标统计逻辑；引擎内置规则随国家平台变化及时更新</w:t>
            </w:r>
          </w:p>
        </w:tc>
      </w:tr>
      <w:tr w14:paraId="32BCECDF">
        <w:tblPrEx>
          <w:tblCellMar>
            <w:top w:w="0" w:type="dxa"/>
            <w:left w:w="108" w:type="dxa"/>
            <w:bottom w:w="0" w:type="dxa"/>
            <w:right w:w="108" w:type="dxa"/>
          </w:tblCellMar>
        </w:tblPrEx>
        <w:trPr>
          <w:trHeight w:val="132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3B21FE6">
            <w:pPr>
              <w:rPr>
                <w:rFonts w:hint="eastAsia"/>
              </w:rPr>
            </w:pPr>
            <w:r>
              <w:rPr>
                <w:rFonts w:hint="eastAsia"/>
              </w:rPr>
              <w:t>6</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79BA8A">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59E51AD8">
            <w:pPr>
              <w:rPr>
                <w:rFonts w:hint="eastAsia"/>
              </w:rPr>
            </w:pPr>
            <w:r>
              <w:rPr>
                <w:rFonts w:hint="eastAsia"/>
              </w:rPr>
              <w:t>数据溯源</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5C44280">
            <w:pPr>
              <w:rPr>
                <w:rFonts w:hint="eastAsia"/>
              </w:rPr>
            </w:pPr>
            <w:r>
              <w:rPr>
                <w:rFonts w:hint="eastAsia"/>
              </w:rPr>
              <w:t>针对敏感指标的某一项数据，进行数据跟踪，方便针对数据准确性的排查和核对，如“跌倒发生率”的分母“统计周期内的在院患者数”，通过引擎可以很清楚的知晓，到底是各护理单元哪些床位是初始在院患者，哪些床位是新入院患者，以便进行数据核对和排错</w:t>
            </w:r>
          </w:p>
        </w:tc>
      </w:tr>
      <w:tr w14:paraId="294551D2">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704C14A">
            <w:pPr>
              <w:rPr>
                <w:rFonts w:hint="eastAsia"/>
              </w:rPr>
            </w:pPr>
            <w:r>
              <w:rPr>
                <w:rFonts w:hint="eastAsia"/>
              </w:rPr>
              <w:t>7</w:t>
            </w:r>
          </w:p>
        </w:tc>
        <w:tc>
          <w:tcPr>
            <w:tcW w:w="1531" w:type="dxa"/>
            <w:vMerge w:val="restart"/>
            <w:tcBorders>
              <w:top w:val="single" w:color="000000" w:sz="4" w:space="0"/>
              <w:left w:val="single" w:color="000000" w:sz="4" w:space="0"/>
              <w:bottom w:val="single" w:color="000000" w:sz="4" w:space="0"/>
              <w:right w:val="single" w:color="000000" w:sz="4" w:space="0"/>
            </w:tcBorders>
            <w:noWrap w:val="0"/>
            <w:vAlign w:val="center"/>
          </w:tcPr>
          <w:p w14:paraId="205FC203">
            <w:pPr>
              <w:rPr>
                <w:rFonts w:hint="eastAsia"/>
              </w:rPr>
            </w:pPr>
            <w:r>
              <w:rPr>
                <w:rFonts w:hint="eastAsia"/>
              </w:rPr>
              <w:t>指标管理</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A38675D">
            <w:pPr>
              <w:rPr>
                <w:rFonts w:hint="eastAsia"/>
              </w:rPr>
            </w:pPr>
            <w:r>
              <w:rPr>
                <w:rFonts w:hint="eastAsia"/>
              </w:rPr>
              <w:t>指标库管理</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3363B3A7">
            <w:pPr>
              <w:rPr>
                <w:rFonts w:hint="eastAsia"/>
              </w:rPr>
            </w:pPr>
            <w:r>
              <w:rPr>
                <w:rFonts w:hint="eastAsia"/>
              </w:rPr>
              <w:t>支持从指标库中选用符合医院需求的质量指标，给医院指标建设提供参考</w:t>
            </w:r>
          </w:p>
        </w:tc>
      </w:tr>
      <w:tr w14:paraId="598F9E30">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774FB592">
            <w:pPr>
              <w:rPr>
                <w:rFonts w:hint="eastAsia"/>
              </w:rPr>
            </w:pPr>
            <w:r>
              <w:rPr>
                <w:rFonts w:hint="eastAsia"/>
              </w:rPr>
              <w:t>8</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57D178B">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9A65FEF">
            <w:pPr>
              <w:rPr>
                <w:rFonts w:hint="eastAsia"/>
              </w:rPr>
            </w:pPr>
            <w:r>
              <w:rPr>
                <w:rFonts w:hint="eastAsia"/>
              </w:rPr>
              <w:t>采集科室管理</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5769F7B">
            <w:pPr>
              <w:rPr>
                <w:rFonts w:hint="eastAsia"/>
              </w:rPr>
            </w:pPr>
            <w:r>
              <w:rPr>
                <w:rFonts w:hint="eastAsia"/>
              </w:rPr>
              <w:t>支持对选用指标设置指标采集单元，支持快速选择全院采集、病区采集</w:t>
            </w:r>
          </w:p>
        </w:tc>
      </w:tr>
      <w:tr w14:paraId="62C9DA19">
        <w:tblPrEx>
          <w:tblCellMar>
            <w:top w:w="0" w:type="dxa"/>
            <w:left w:w="108" w:type="dxa"/>
            <w:bottom w:w="0" w:type="dxa"/>
            <w:right w:w="108" w:type="dxa"/>
          </w:tblCellMar>
        </w:tblPrEx>
        <w:trPr>
          <w:trHeight w:val="66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027F00F5">
            <w:pPr>
              <w:rPr>
                <w:rFonts w:hint="eastAsia"/>
              </w:rPr>
            </w:pPr>
            <w:r>
              <w:rPr>
                <w:rFonts w:hint="eastAsia"/>
              </w:rPr>
              <w:t>9</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71C61D1">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D3AEF9E">
            <w:pPr>
              <w:rPr>
                <w:rFonts w:hint="eastAsia"/>
              </w:rPr>
            </w:pPr>
            <w:r>
              <w:rPr>
                <w:rFonts w:hint="eastAsia"/>
              </w:rPr>
              <w:t>采集周期管理</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EFA279F">
            <w:pPr>
              <w:rPr>
                <w:rFonts w:hint="eastAsia"/>
              </w:rPr>
            </w:pPr>
            <w:r>
              <w:rPr>
                <w:rFonts w:hint="eastAsia"/>
              </w:rPr>
              <w:t>支持设置指标采集、停用时间，指标停用后不影响历史采集数据的查看；同时停用指标支持再次启用</w:t>
            </w:r>
          </w:p>
        </w:tc>
      </w:tr>
      <w:tr w14:paraId="4655A488">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2E2DBDFE">
            <w:pPr>
              <w:rPr>
                <w:rFonts w:hint="eastAsia"/>
              </w:rPr>
            </w:pPr>
            <w:r>
              <w:rPr>
                <w:rFonts w:hint="eastAsia"/>
              </w:rPr>
              <w:t>10</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5C09CE">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1C83F391">
            <w:pPr>
              <w:rPr>
                <w:rFonts w:hint="eastAsia"/>
              </w:rPr>
            </w:pPr>
            <w:r>
              <w:rPr>
                <w:rFonts w:hint="eastAsia"/>
              </w:rPr>
              <w:t>指标值形式管理</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6B30F43">
            <w:pPr>
              <w:rPr>
                <w:rFonts w:hint="eastAsia"/>
              </w:rPr>
            </w:pPr>
            <w:r>
              <w:rPr>
                <w:rFonts w:hint="eastAsia"/>
              </w:rPr>
              <w:t>选用指标内置标准值形式，系统支持值形式调整，率指标最高支持万分比形式展示</w:t>
            </w:r>
          </w:p>
        </w:tc>
      </w:tr>
      <w:tr w14:paraId="58A0BE79">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88B01D6">
            <w:pPr>
              <w:rPr>
                <w:rFonts w:hint="eastAsia"/>
              </w:rPr>
            </w:pPr>
            <w:r>
              <w:rPr>
                <w:rFonts w:hint="eastAsia"/>
              </w:rPr>
              <w:t>11</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5C709A">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CC2911E">
            <w:pPr>
              <w:rPr>
                <w:rFonts w:hint="eastAsia"/>
              </w:rPr>
            </w:pPr>
            <w:r>
              <w:rPr>
                <w:rFonts w:hint="eastAsia"/>
              </w:rPr>
              <w:t>指标预警值管理</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0FDEA73">
            <w:pPr>
              <w:rPr>
                <w:rFonts w:hint="eastAsia"/>
              </w:rPr>
            </w:pPr>
            <w:r>
              <w:rPr>
                <w:rFonts w:hint="eastAsia"/>
              </w:rPr>
              <w:t>支持对每个指标设定全院预警值、单元预警值，并在统计分析内对应显示预警结果</w:t>
            </w:r>
          </w:p>
        </w:tc>
      </w:tr>
      <w:tr w14:paraId="3D69AA22">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7E29FF5E">
            <w:pPr>
              <w:rPr>
                <w:rFonts w:hint="eastAsia"/>
              </w:rPr>
            </w:pPr>
            <w:r>
              <w:rPr>
                <w:rFonts w:hint="eastAsia"/>
              </w:rPr>
              <w:t>12</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5B36EC">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D0FAF2F">
            <w:pPr>
              <w:rPr>
                <w:rFonts w:hint="eastAsia"/>
              </w:rPr>
            </w:pPr>
            <w:r>
              <w:rPr>
                <w:rFonts w:hint="eastAsia"/>
              </w:rPr>
              <w:t>指标分类排序</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4C882E5">
            <w:pPr>
              <w:rPr>
                <w:rFonts w:hint="eastAsia"/>
              </w:rPr>
            </w:pPr>
            <w:r>
              <w:rPr>
                <w:rFonts w:hint="eastAsia"/>
              </w:rPr>
              <w:t>支持将选用指标按医院所需进行分类排序</w:t>
            </w:r>
          </w:p>
        </w:tc>
      </w:tr>
      <w:tr w14:paraId="01144337">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76D51565">
            <w:pPr>
              <w:rPr>
                <w:rFonts w:hint="eastAsia"/>
              </w:rPr>
            </w:pPr>
            <w:r>
              <w:rPr>
                <w:rFonts w:hint="eastAsia"/>
              </w:rPr>
              <w:t>13</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954068E">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FD29907">
            <w:pPr>
              <w:rPr>
                <w:rFonts w:hint="eastAsia"/>
              </w:rPr>
            </w:pPr>
            <w:r>
              <w:rPr>
                <w:rFonts w:hint="eastAsia"/>
              </w:rPr>
              <w:t>指标快速选用</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F2B3805">
            <w:pPr>
              <w:rPr>
                <w:rFonts w:hint="eastAsia"/>
              </w:rPr>
            </w:pPr>
            <w:r>
              <w:rPr>
                <w:rFonts w:hint="eastAsia"/>
              </w:rPr>
              <w:t>支持一键选用国家质控平台上报指标入医院指标库内</w:t>
            </w:r>
          </w:p>
        </w:tc>
      </w:tr>
      <w:tr w14:paraId="1E28D75B">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66F78A1">
            <w:pPr>
              <w:rPr>
                <w:rFonts w:hint="eastAsia"/>
              </w:rPr>
            </w:pPr>
            <w:r>
              <w:rPr>
                <w:rFonts w:hint="eastAsia"/>
              </w:rPr>
              <w:t>14</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B72A52">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699597DC">
            <w:pPr>
              <w:rPr>
                <w:rFonts w:hint="eastAsia"/>
              </w:rPr>
            </w:pPr>
            <w:r>
              <w:rPr>
                <w:rFonts w:hint="eastAsia"/>
              </w:rPr>
              <w:t>操作记录查看</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3BAB7D8B">
            <w:pPr>
              <w:rPr>
                <w:rFonts w:hint="eastAsia"/>
              </w:rPr>
            </w:pPr>
            <w:r>
              <w:rPr>
                <w:rFonts w:hint="eastAsia"/>
              </w:rPr>
              <w:t>支持查看指标编辑修改记录</w:t>
            </w:r>
          </w:p>
        </w:tc>
      </w:tr>
      <w:tr w14:paraId="29E6BE98">
        <w:tblPrEx>
          <w:tblCellMar>
            <w:top w:w="0" w:type="dxa"/>
            <w:left w:w="108" w:type="dxa"/>
            <w:bottom w:w="0" w:type="dxa"/>
            <w:right w:w="108" w:type="dxa"/>
          </w:tblCellMar>
        </w:tblPrEx>
        <w:trPr>
          <w:trHeight w:val="66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7F8A44C">
            <w:pPr>
              <w:rPr>
                <w:rFonts w:hint="eastAsia"/>
              </w:rPr>
            </w:pPr>
            <w:r>
              <w:rPr>
                <w:rFonts w:hint="eastAsia"/>
              </w:rPr>
              <w:t>15</w:t>
            </w:r>
          </w:p>
        </w:tc>
        <w:tc>
          <w:tcPr>
            <w:tcW w:w="1531" w:type="dxa"/>
            <w:vMerge w:val="restart"/>
            <w:tcBorders>
              <w:top w:val="single" w:color="000000" w:sz="4" w:space="0"/>
              <w:left w:val="single" w:color="000000" w:sz="4" w:space="0"/>
              <w:bottom w:val="single" w:color="000000" w:sz="4" w:space="0"/>
              <w:right w:val="single" w:color="000000" w:sz="4" w:space="0"/>
            </w:tcBorders>
            <w:noWrap w:val="0"/>
            <w:vAlign w:val="center"/>
          </w:tcPr>
          <w:p w14:paraId="652B1801">
            <w:pPr>
              <w:rPr>
                <w:rFonts w:hint="eastAsia"/>
              </w:rPr>
            </w:pPr>
            <w:r>
              <w:rPr>
                <w:rFonts w:hint="eastAsia"/>
              </w:rPr>
              <w:t>指标填报</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18FFC46E">
            <w:pPr>
              <w:rPr>
                <w:rFonts w:hint="eastAsia"/>
              </w:rPr>
            </w:pPr>
            <w:r>
              <w:rPr>
                <w:rFonts w:hint="eastAsia"/>
              </w:rPr>
              <w:t>手工填写采集数据</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487B9A3">
            <w:pPr>
              <w:rPr>
                <w:rFonts w:hint="eastAsia"/>
              </w:rPr>
            </w:pPr>
            <w:r>
              <w:rPr>
                <w:rFonts w:hint="eastAsia"/>
              </w:rPr>
              <w:t>支持按采集日期手工填写指标数据；支持按指标快速填写每天的数据；支持以元素视角查看护理单元采集值，同时也支持以指标视角查看护理单元采集值</w:t>
            </w:r>
          </w:p>
        </w:tc>
      </w:tr>
      <w:tr w14:paraId="286475C9">
        <w:tblPrEx>
          <w:tblCellMar>
            <w:top w:w="0" w:type="dxa"/>
            <w:left w:w="108" w:type="dxa"/>
            <w:bottom w:w="0" w:type="dxa"/>
            <w:right w:w="108" w:type="dxa"/>
          </w:tblCellMar>
        </w:tblPrEx>
        <w:trPr>
          <w:trHeight w:val="66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963B08E">
            <w:pPr>
              <w:rPr>
                <w:rFonts w:hint="eastAsia"/>
              </w:rPr>
            </w:pPr>
            <w:r>
              <w:rPr>
                <w:rFonts w:hint="eastAsia"/>
              </w:rPr>
              <w:t>16</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3EEF78">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5EE23CBF">
            <w:pPr>
              <w:rPr>
                <w:rFonts w:hint="eastAsia"/>
              </w:rPr>
            </w:pPr>
            <w:r>
              <w:rPr>
                <w:rFonts w:hint="eastAsia"/>
              </w:rPr>
              <w:t>自动采集数据</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B3583D4">
            <w:pPr>
              <w:rPr>
                <w:rFonts w:hint="eastAsia"/>
              </w:rPr>
            </w:pPr>
            <w:r>
              <w:rPr>
                <w:rFonts w:hint="eastAsia"/>
              </w:rPr>
              <w:t>通过指标引擎，支持从HIS、移动护理、院感、重症、护理管理等系统内自动采集指标数据；支持医院自定义的指标规则自动采集数据</w:t>
            </w:r>
          </w:p>
        </w:tc>
      </w:tr>
      <w:tr w14:paraId="3BABF857">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3387236">
            <w:pPr>
              <w:rPr>
                <w:rFonts w:hint="eastAsia"/>
              </w:rPr>
            </w:pPr>
            <w:r>
              <w:rPr>
                <w:rFonts w:hint="eastAsia"/>
              </w:rPr>
              <w:t>17</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476120">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9A6F553">
            <w:pPr>
              <w:rPr>
                <w:rFonts w:hint="eastAsia"/>
              </w:rPr>
            </w:pPr>
            <w:r>
              <w:rPr>
                <w:rFonts w:hint="eastAsia"/>
              </w:rPr>
              <w:t>自动检测数值逻辑</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38B5B4AA">
            <w:pPr>
              <w:rPr>
                <w:rFonts w:hint="eastAsia"/>
              </w:rPr>
            </w:pPr>
            <w:r>
              <w:rPr>
                <w:rFonts w:hint="eastAsia"/>
              </w:rPr>
              <w:t>系统对元素采集值内置了数据逻辑判断，可对检测有误数据做核查提示</w:t>
            </w:r>
          </w:p>
        </w:tc>
      </w:tr>
      <w:tr w14:paraId="2692DB88">
        <w:tblPrEx>
          <w:tblCellMar>
            <w:top w:w="0" w:type="dxa"/>
            <w:left w:w="108" w:type="dxa"/>
            <w:bottom w:w="0" w:type="dxa"/>
            <w:right w:w="108" w:type="dxa"/>
          </w:tblCellMar>
        </w:tblPrEx>
        <w:trPr>
          <w:trHeight w:val="99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44FECBD">
            <w:pPr>
              <w:rPr>
                <w:rFonts w:hint="eastAsia"/>
              </w:rPr>
            </w:pPr>
            <w:r>
              <w:rPr>
                <w:rFonts w:hint="eastAsia"/>
              </w:rPr>
              <w:t>18</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3C066FD">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E1C3D7E">
            <w:pPr>
              <w:rPr>
                <w:rFonts w:hint="eastAsia"/>
              </w:rPr>
            </w:pPr>
            <w:r>
              <w:rPr>
                <w:rFonts w:hint="eastAsia"/>
              </w:rPr>
              <w:t>指标来源及采集规则展示</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97349D7">
            <w:pPr>
              <w:rPr>
                <w:rFonts w:hint="eastAsia"/>
              </w:rPr>
            </w:pPr>
            <w:r>
              <w:rPr>
                <w:rFonts w:hint="eastAsia"/>
              </w:rPr>
              <w:t>支持自动采集的指标展示采集来源和规则，系统内置指标采集规则，在指标采集时可作参考，规则取自国家护理质量数据上报平台&amp;《护理质量指标监测基本数据集实施指南（2022版）》</w:t>
            </w:r>
          </w:p>
        </w:tc>
      </w:tr>
      <w:tr w14:paraId="0C1FD066">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9E84D45">
            <w:pPr>
              <w:rPr>
                <w:rFonts w:hint="eastAsia"/>
              </w:rPr>
            </w:pPr>
            <w:r>
              <w:rPr>
                <w:rFonts w:hint="eastAsia"/>
              </w:rPr>
              <w:t>19</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28F037C">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7E5F354">
            <w:pPr>
              <w:rPr>
                <w:rFonts w:hint="eastAsia"/>
              </w:rPr>
            </w:pPr>
            <w:r>
              <w:rPr>
                <w:rFonts w:hint="eastAsia"/>
              </w:rPr>
              <w:t>自动采集修正</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37B8CB4">
            <w:pPr>
              <w:rPr>
                <w:rFonts w:hint="eastAsia"/>
              </w:rPr>
            </w:pPr>
            <w:r>
              <w:rPr>
                <w:rFonts w:hint="eastAsia"/>
              </w:rPr>
              <w:t>当指标源头数据更改后，支持手动触发修订自动采集的指标数据</w:t>
            </w:r>
          </w:p>
        </w:tc>
      </w:tr>
      <w:tr w14:paraId="50628611">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B0AB597">
            <w:pPr>
              <w:rPr>
                <w:rFonts w:hint="eastAsia"/>
              </w:rPr>
            </w:pPr>
            <w:r>
              <w:rPr>
                <w:rFonts w:hint="eastAsia"/>
              </w:rPr>
              <w:t>20</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74631EE">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2B7FBA71">
            <w:pPr>
              <w:rPr>
                <w:rFonts w:hint="eastAsia"/>
              </w:rPr>
            </w:pPr>
            <w:r>
              <w:rPr>
                <w:rFonts w:hint="eastAsia"/>
              </w:rPr>
              <w:t>指标明细查看</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C85A870">
            <w:pPr>
              <w:rPr>
                <w:rFonts w:hint="eastAsia"/>
              </w:rPr>
            </w:pPr>
            <w:r>
              <w:rPr>
                <w:rFonts w:hint="eastAsia"/>
              </w:rPr>
              <w:t>支持展示指标数据明细信息；支持对患者姓名脱敏显示</w:t>
            </w:r>
          </w:p>
        </w:tc>
      </w:tr>
      <w:tr w14:paraId="72FA7CC8">
        <w:tblPrEx>
          <w:tblCellMar>
            <w:top w:w="0" w:type="dxa"/>
            <w:left w:w="108" w:type="dxa"/>
            <w:bottom w:w="0" w:type="dxa"/>
            <w:right w:w="108" w:type="dxa"/>
          </w:tblCellMar>
        </w:tblPrEx>
        <w:trPr>
          <w:trHeight w:val="66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ACBD205">
            <w:pPr>
              <w:rPr>
                <w:rFonts w:hint="eastAsia"/>
              </w:rPr>
            </w:pPr>
            <w:r>
              <w:rPr>
                <w:rFonts w:hint="eastAsia"/>
              </w:rPr>
              <w:t>21</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0EF6FC">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BA5F356">
            <w:pPr>
              <w:rPr>
                <w:rFonts w:hint="eastAsia"/>
              </w:rPr>
            </w:pPr>
            <w:r>
              <w:rPr>
                <w:rFonts w:hint="eastAsia"/>
              </w:rPr>
              <w:t>采集科室上报</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51B5AE2">
            <w:pPr>
              <w:rPr>
                <w:rFonts w:hint="eastAsia"/>
              </w:rPr>
            </w:pPr>
            <w:r>
              <w:rPr>
                <w:rFonts w:hint="eastAsia"/>
              </w:rPr>
              <w:t>支持护士长按月上报指标数据；已上报后不可编辑，退回后采集界面会提示退回原因并快速定位到有问题数据</w:t>
            </w:r>
          </w:p>
        </w:tc>
      </w:tr>
      <w:tr w14:paraId="0CD89FD5">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575629A">
            <w:pPr>
              <w:rPr>
                <w:rFonts w:hint="eastAsia"/>
              </w:rPr>
            </w:pPr>
            <w:r>
              <w:rPr>
                <w:rFonts w:hint="eastAsia"/>
              </w:rPr>
              <w:t>22</w:t>
            </w:r>
          </w:p>
        </w:tc>
        <w:tc>
          <w:tcPr>
            <w:tcW w:w="1531" w:type="dxa"/>
            <w:vMerge w:val="restart"/>
            <w:tcBorders>
              <w:top w:val="single" w:color="000000" w:sz="4" w:space="0"/>
              <w:left w:val="single" w:color="000000" w:sz="4" w:space="0"/>
              <w:bottom w:val="single" w:color="000000" w:sz="4" w:space="0"/>
              <w:right w:val="single" w:color="000000" w:sz="4" w:space="0"/>
            </w:tcBorders>
            <w:noWrap w:val="0"/>
            <w:vAlign w:val="center"/>
          </w:tcPr>
          <w:p w14:paraId="213C8F51">
            <w:pPr>
              <w:rPr>
                <w:rFonts w:hint="eastAsia"/>
              </w:rPr>
            </w:pPr>
            <w:r>
              <w:rPr>
                <w:rFonts w:hint="eastAsia"/>
              </w:rPr>
              <w:t>指标上报管理</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1118A5B0">
            <w:pPr>
              <w:rPr>
                <w:rFonts w:hint="eastAsia"/>
              </w:rPr>
            </w:pPr>
            <w:r>
              <w:rPr>
                <w:rFonts w:hint="eastAsia"/>
              </w:rPr>
              <w:t>采集科室自动上报</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08C5AD6">
            <w:pPr>
              <w:rPr>
                <w:rFonts w:hint="eastAsia"/>
              </w:rPr>
            </w:pPr>
            <w:r>
              <w:rPr>
                <w:rFonts w:hint="eastAsia"/>
              </w:rPr>
              <w:t>支持科室每月固定时间上报</w:t>
            </w:r>
          </w:p>
        </w:tc>
      </w:tr>
      <w:tr w14:paraId="12449817">
        <w:tblPrEx>
          <w:tblCellMar>
            <w:top w:w="0" w:type="dxa"/>
            <w:left w:w="108" w:type="dxa"/>
            <w:bottom w:w="0" w:type="dxa"/>
            <w:right w:w="108" w:type="dxa"/>
          </w:tblCellMar>
        </w:tblPrEx>
        <w:trPr>
          <w:trHeight w:val="66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765960C0">
            <w:pPr>
              <w:rPr>
                <w:rFonts w:hint="eastAsia"/>
              </w:rPr>
            </w:pPr>
            <w:r>
              <w:rPr>
                <w:rFonts w:hint="eastAsia"/>
              </w:rPr>
              <w:t>23</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7072D7">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028AC6FE">
            <w:pPr>
              <w:rPr>
                <w:rFonts w:hint="eastAsia"/>
              </w:rPr>
            </w:pPr>
            <w:r>
              <w:rPr>
                <w:rFonts w:hint="eastAsia"/>
              </w:rPr>
              <w:t>指标上报科室查看</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AA055F0">
            <w:pPr>
              <w:rPr>
                <w:rFonts w:hint="eastAsia"/>
              </w:rPr>
            </w:pPr>
            <w:r>
              <w:rPr>
                <w:rFonts w:hint="eastAsia"/>
              </w:rPr>
              <w:t>支持按月、季、年查看每个月都有哪些科室已上报，哪些科室未上报数据；展示科室已提交率、未提交率及退回率</w:t>
            </w:r>
          </w:p>
        </w:tc>
      </w:tr>
      <w:tr w14:paraId="78BC53DB">
        <w:tblPrEx>
          <w:tblCellMar>
            <w:top w:w="0" w:type="dxa"/>
            <w:left w:w="108" w:type="dxa"/>
            <w:bottom w:w="0" w:type="dxa"/>
            <w:right w:w="108" w:type="dxa"/>
          </w:tblCellMar>
        </w:tblPrEx>
        <w:trPr>
          <w:trHeight w:val="66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FE23C46">
            <w:pPr>
              <w:rPr>
                <w:rFonts w:hint="eastAsia"/>
              </w:rPr>
            </w:pPr>
            <w:r>
              <w:rPr>
                <w:rFonts w:hint="eastAsia"/>
              </w:rPr>
              <w:t>24</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5C7D76">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3C22EAE">
            <w:pPr>
              <w:rPr>
                <w:rFonts w:hint="eastAsia"/>
              </w:rPr>
            </w:pPr>
            <w:r>
              <w:rPr>
                <w:rFonts w:hint="eastAsia"/>
              </w:rPr>
              <w:t>指标上报数据退回</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C893B36">
            <w:pPr>
              <w:rPr>
                <w:rFonts w:hint="eastAsia"/>
              </w:rPr>
            </w:pPr>
            <w:r>
              <w:rPr>
                <w:rFonts w:hint="eastAsia"/>
              </w:rPr>
              <w:t>支持护理部查看并退回某护理单元某月上报指标数据，退回时支持添加退回原因，退回后护理单元可重新修订数据</w:t>
            </w:r>
          </w:p>
        </w:tc>
      </w:tr>
      <w:tr w14:paraId="7A87A21A">
        <w:tblPrEx>
          <w:tblCellMar>
            <w:top w:w="0" w:type="dxa"/>
            <w:left w:w="108" w:type="dxa"/>
            <w:bottom w:w="0" w:type="dxa"/>
            <w:right w:w="108" w:type="dxa"/>
          </w:tblCellMar>
        </w:tblPrEx>
        <w:trPr>
          <w:trHeight w:val="66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6E953C0">
            <w:pPr>
              <w:rPr>
                <w:rFonts w:hint="eastAsia"/>
              </w:rPr>
            </w:pPr>
            <w:r>
              <w:rPr>
                <w:rFonts w:hint="eastAsia"/>
              </w:rPr>
              <w:t>25</w:t>
            </w:r>
          </w:p>
        </w:tc>
        <w:tc>
          <w:tcPr>
            <w:tcW w:w="1531" w:type="dxa"/>
            <w:vMerge w:val="restart"/>
            <w:tcBorders>
              <w:top w:val="single" w:color="000000" w:sz="4" w:space="0"/>
              <w:left w:val="single" w:color="000000" w:sz="4" w:space="0"/>
              <w:bottom w:val="single" w:color="000000" w:sz="4" w:space="0"/>
              <w:right w:val="single" w:color="000000" w:sz="4" w:space="0"/>
            </w:tcBorders>
            <w:noWrap w:val="0"/>
            <w:vAlign w:val="center"/>
          </w:tcPr>
          <w:p w14:paraId="4EB4C76F">
            <w:pPr>
              <w:rPr>
                <w:rFonts w:hint="eastAsia"/>
              </w:rPr>
            </w:pPr>
            <w:r>
              <w:rPr>
                <w:rFonts w:hint="eastAsia"/>
              </w:rPr>
              <w:t>指标分析</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2D484A29">
            <w:pPr>
              <w:rPr>
                <w:rFonts w:hint="eastAsia"/>
              </w:rPr>
            </w:pPr>
            <w:r>
              <w:rPr>
                <w:rFonts w:hint="eastAsia"/>
              </w:rPr>
              <w:t>敏感指标报告</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A793BCC">
            <w:pPr>
              <w:rPr>
                <w:rFonts w:hint="eastAsia"/>
              </w:rPr>
            </w:pPr>
            <w:r>
              <w:rPr>
                <w:rFonts w:hint="eastAsia"/>
              </w:rPr>
              <w:t>支持自行组建图文形式报告，包含数据上报情况、指标季度监测结果汇总（同比、环比、上下四分位、中位数）、指标专项分析（统计描述、数据趋势图、单元对比表）</w:t>
            </w:r>
          </w:p>
        </w:tc>
      </w:tr>
      <w:tr w14:paraId="3AFC2730">
        <w:tblPrEx>
          <w:tblCellMar>
            <w:top w:w="0" w:type="dxa"/>
            <w:left w:w="108" w:type="dxa"/>
            <w:bottom w:w="0" w:type="dxa"/>
            <w:right w:w="108" w:type="dxa"/>
          </w:tblCellMar>
        </w:tblPrEx>
        <w:trPr>
          <w:trHeight w:val="99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067753EF">
            <w:pPr>
              <w:rPr>
                <w:rFonts w:hint="eastAsia"/>
              </w:rPr>
            </w:pPr>
            <w:r>
              <w:rPr>
                <w:rFonts w:hint="eastAsia"/>
              </w:rPr>
              <w:t>26</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3CCDBC5">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0D74AA8">
            <w:pPr>
              <w:rPr>
                <w:rFonts w:hint="eastAsia"/>
              </w:rPr>
            </w:pPr>
            <w:r>
              <w:rPr>
                <w:rFonts w:hint="eastAsia"/>
              </w:rPr>
              <w:t>敏感指标分析</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D28D96D">
            <w:pPr>
              <w:rPr>
                <w:rFonts w:hint="eastAsia"/>
              </w:rPr>
            </w:pPr>
            <w:r>
              <w:rPr>
                <w:rFonts w:hint="eastAsia"/>
              </w:rPr>
              <w:t>支持按年、季、月、天统计全院或指定护理单元指标汇总数据；支持分析对比不同月份指标数据，发现异常还可进一步穿透查看该月各护理单元数据对比情况，支持折线图、柱状图、表格分析形式</w:t>
            </w:r>
          </w:p>
        </w:tc>
      </w:tr>
      <w:tr w14:paraId="04970616">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45FABAE">
            <w:pPr>
              <w:rPr>
                <w:rFonts w:hint="eastAsia"/>
              </w:rPr>
            </w:pPr>
            <w:r>
              <w:rPr>
                <w:rFonts w:hint="eastAsia"/>
              </w:rPr>
              <w:t>27</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AAFAEE">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027750E">
            <w:pPr>
              <w:rPr>
                <w:rFonts w:hint="eastAsia"/>
              </w:rPr>
            </w:pPr>
            <w:r>
              <w:rPr>
                <w:rFonts w:hint="eastAsia"/>
              </w:rPr>
              <w:t>指标汇总查看</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9DB4FF4">
            <w:pPr>
              <w:rPr>
                <w:rFonts w:hint="eastAsia"/>
              </w:rPr>
            </w:pPr>
            <w:r>
              <w:rPr>
                <w:rFonts w:hint="eastAsia"/>
              </w:rPr>
              <w:t>支持按年、季、月、天汇总指标数据，汇总值支持穿透查看各护理单元填写数据情况</w:t>
            </w:r>
          </w:p>
        </w:tc>
      </w:tr>
      <w:tr w14:paraId="39F4BB01">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2C4B70BB">
            <w:pPr>
              <w:rPr>
                <w:rFonts w:hint="eastAsia"/>
              </w:rPr>
            </w:pPr>
            <w:r>
              <w:rPr>
                <w:rFonts w:hint="eastAsia"/>
              </w:rPr>
              <w:t>28</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5F95C5">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5C64BA4">
            <w:pPr>
              <w:rPr>
                <w:rFonts w:hint="eastAsia"/>
              </w:rPr>
            </w:pPr>
            <w:r>
              <w:rPr>
                <w:rFonts w:hint="eastAsia"/>
              </w:rPr>
              <w:t>指标对比查看（时间维度）</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8590921">
            <w:pPr>
              <w:rPr>
                <w:rFonts w:hint="eastAsia"/>
              </w:rPr>
            </w:pPr>
            <w:r>
              <w:rPr>
                <w:rFonts w:hint="eastAsia"/>
              </w:rPr>
              <w:t>支持查看各项指标按月、季、半年、年的数据变化趋势，支持图表展示</w:t>
            </w:r>
          </w:p>
        </w:tc>
      </w:tr>
      <w:tr w14:paraId="23BFD441">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7225B9B9">
            <w:pPr>
              <w:rPr>
                <w:rFonts w:hint="eastAsia"/>
              </w:rPr>
            </w:pPr>
            <w:r>
              <w:rPr>
                <w:rFonts w:hint="eastAsia"/>
              </w:rPr>
              <w:t>29</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B74B93">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B52531E">
            <w:pPr>
              <w:rPr>
                <w:rFonts w:hint="eastAsia"/>
              </w:rPr>
            </w:pPr>
            <w:r>
              <w:rPr>
                <w:rFonts w:hint="eastAsia"/>
              </w:rPr>
              <w:t>科间指标对比分析</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97DF53C">
            <w:pPr>
              <w:rPr>
                <w:rFonts w:hint="eastAsia"/>
              </w:rPr>
            </w:pPr>
            <w:r>
              <w:rPr>
                <w:rFonts w:hint="eastAsia"/>
              </w:rPr>
              <w:t>支持查看各项指标在某个统计周期内各科室间的数据对比情况</w:t>
            </w:r>
          </w:p>
        </w:tc>
      </w:tr>
      <w:tr w14:paraId="74703DBD">
        <w:tblPrEx>
          <w:tblCellMar>
            <w:top w:w="0" w:type="dxa"/>
            <w:left w:w="108" w:type="dxa"/>
            <w:bottom w:w="0" w:type="dxa"/>
            <w:right w:w="108" w:type="dxa"/>
          </w:tblCellMar>
        </w:tblPrEx>
        <w:trPr>
          <w:trHeight w:val="66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4D1A0C2">
            <w:pPr>
              <w:rPr>
                <w:rFonts w:hint="eastAsia"/>
              </w:rPr>
            </w:pPr>
            <w:r>
              <w:rPr>
                <w:rFonts w:hint="eastAsia"/>
              </w:rPr>
              <w:t>30</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5485F86">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911FA2A">
            <w:pPr>
              <w:rPr>
                <w:rFonts w:hint="eastAsia"/>
              </w:rPr>
            </w:pPr>
            <w:r>
              <w:rPr>
                <w:rFonts w:hint="eastAsia"/>
              </w:rPr>
              <w:t>指标分布查看（四分位数）</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AED8333">
            <w:pPr>
              <w:rPr>
                <w:rFonts w:hint="eastAsia"/>
              </w:rPr>
            </w:pPr>
            <w:r>
              <w:rPr>
                <w:rFonts w:hint="eastAsia"/>
              </w:rPr>
              <w:t>支持展示各项指标在某个统计周期内的最大值、上四分位数、中位数、下四分位数、最小值，用于护理单元了解自身数据在全院所有护理单元中的分位</w:t>
            </w:r>
          </w:p>
        </w:tc>
      </w:tr>
      <w:tr w14:paraId="3E7278DB">
        <w:tblPrEx>
          <w:tblCellMar>
            <w:top w:w="0" w:type="dxa"/>
            <w:left w:w="108" w:type="dxa"/>
            <w:bottom w:w="0" w:type="dxa"/>
            <w:right w:w="108" w:type="dxa"/>
          </w:tblCellMar>
        </w:tblPrEx>
        <w:trPr>
          <w:trHeight w:val="66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2B415ECD">
            <w:pPr>
              <w:rPr>
                <w:rFonts w:hint="eastAsia"/>
              </w:rPr>
            </w:pPr>
            <w:r>
              <w:rPr>
                <w:rFonts w:hint="eastAsia"/>
              </w:rPr>
              <w:t>31</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5FAF9EB">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005B5745">
            <w:pPr>
              <w:rPr>
                <w:rFonts w:hint="eastAsia"/>
              </w:rPr>
            </w:pPr>
            <w:r>
              <w:rPr>
                <w:rFonts w:hint="eastAsia"/>
              </w:rPr>
              <w:t>指标预警查看</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2A50E56">
            <w:pPr>
              <w:rPr>
                <w:rFonts w:hint="eastAsia"/>
              </w:rPr>
            </w:pPr>
            <w:r>
              <w:rPr>
                <w:rFonts w:hint="eastAsia"/>
              </w:rPr>
              <w:t>支持根据全院或科室的预警值，在指标数据查看时做预警提示；同一指标支持多级预警</w:t>
            </w:r>
          </w:p>
        </w:tc>
      </w:tr>
      <w:tr w14:paraId="4BA78DAD">
        <w:tblPrEx>
          <w:tblCellMar>
            <w:top w:w="0" w:type="dxa"/>
            <w:left w:w="108" w:type="dxa"/>
            <w:bottom w:w="0" w:type="dxa"/>
            <w:right w:w="108" w:type="dxa"/>
          </w:tblCellMar>
        </w:tblPrEx>
        <w:trPr>
          <w:trHeight w:val="66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A44B371">
            <w:pPr>
              <w:rPr>
                <w:rFonts w:hint="eastAsia"/>
              </w:rPr>
            </w:pPr>
            <w:r>
              <w:rPr>
                <w:rFonts w:hint="eastAsia"/>
              </w:rPr>
              <w:t>32</w:t>
            </w:r>
          </w:p>
        </w:tc>
        <w:tc>
          <w:tcPr>
            <w:tcW w:w="3031" w:type="dxa"/>
            <w:gridSpan w:val="2"/>
            <w:tcBorders>
              <w:top w:val="single" w:color="000000" w:sz="4" w:space="0"/>
              <w:left w:val="single" w:color="000000" w:sz="4" w:space="0"/>
              <w:bottom w:val="single" w:color="000000" w:sz="4" w:space="0"/>
              <w:right w:val="single" w:color="000000" w:sz="4" w:space="0"/>
            </w:tcBorders>
            <w:noWrap w:val="0"/>
            <w:vAlign w:val="center"/>
          </w:tcPr>
          <w:p w14:paraId="3D277CD2">
            <w:pPr>
              <w:rPr>
                <w:rFonts w:hint="eastAsia"/>
              </w:rPr>
            </w:pPr>
            <w:r>
              <w:rPr>
                <w:rFonts w:hint="eastAsia"/>
              </w:rPr>
              <w:t>国家上报平台数据表导出</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03DCA47">
            <w:pPr>
              <w:rPr>
                <w:rFonts w:hint="eastAsia"/>
              </w:rPr>
            </w:pPr>
            <w:r>
              <w:rPr>
                <w:rFonts w:hint="eastAsia"/>
              </w:rPr>
              <w:t>支持按国家护理质量平台上报数据模板导出数据，导出文件支持上传至国家护理质量数据平台</w:t>
            </w:r>
          </w:p>
        </w:tc>
      </w:tr>
      <w:tr w14:paraId="27A232BC">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741EF17E">
            <w:pPr>
              <w:rPr>
                <w:rFonts w:hint="eastAsia"/>
              </w:rPr>
            </w:pPr>
            <w:r>
              <w:rPr>
                <w:rFonts w:hint="eastAsia"/>
              </w:rPr>
              <w:t>33</w:t>
            </w:r>
          </w:p>
        </w:tc>
        <w:tc>
          <w:tcPr>
            <w:tcW w:w="1531" w:type="dxa"/>
            <w:vMerge w:val="restart"/>
            <w:tcBorders>
              <w:top w:val="single" w:color="000000" w:sz="4" w:space="0"/>
              <w:left w:val="single" w:color="000000" w:sz="4" w:space="0"/>
              <w:bottom w:val="single" w:color="000000" w:sz="4" w:space="0"/>
              <w:right w:val="single" w:color="000000" w:sz="4" w:space="0"/>
            </w:tcBorders>
            <w:noWrap w:val="0"/>
            <w:vAlign w:val="center"/>
          </w:tcPr>
          <w:p w14:paraId="0D58859E">
            <w:pPr>
              <w:rPr>
                <w:rFonts w:hint="eastAsia"/>
              </w:rPr>
            </w:pPr>
            <w:r>
              <w:rPr>
                <w:rFonts w:hint="eastAsia"/>
              </w:rPr>
              <w:t>指标库(国家版)</w:t>
            </w:r>
          </w:p>
        </w:tc>
        <w:tc>
          <w:tcPr>
            <w:tcW w:w="1500" w:type="dxa"/>
            <w:vMerge w:val="restart"/>
            <w:tcBorders>
              <w:top w:val="single" w:color="000000" w:sz="4" w:space="0"/>
              <w:left w:val="single" w:color="000000" w:sz="4" w:space="0"/>
              <w:bottom w:val="single" w:color="000000" w:sz="4" w:space="0"/>
              <w:right w:val="single" w:color="000000" w:sz="4" w:space="0"/>
            </w:tcBorders>
            <w:noWrap w:val="0"/>
            <w:vAlign w:val="center"/>
          </w:tcPr>
          <w:p w14:paraId="20B9BFCE">
            <w:pPr>
              <w:rPr>
                <w:rFonts w:hint="eastAsia"/>
              </w:rPr>
            </w:pPr>
            <w:r>
              <w:rPr>
                <w:rFonts w:hint="eastAsia"/>
              </w:rPr>
              <w:t>护士数量配置相关指标</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B56B38B">
            <w:pPr>
              <w:rPr>
                <w:rFonts w:hint="eastAsia"/>
              </w:rPr>
            </w:pPr>
            <w:r>
              <w:rPr>
                <w:rFonts w:hint="eastAsia"/>
              </w:rPr>
              <w:t>统计周期实际开放床位数</w:t>
            </w:r>
          </w:p>
        </w:tc>
      </w:tr>
      <w:tr w14:paraId="0F4EFA39">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232DC056">
            <w:pPr>
              <w:rPr>
                <w:rFonts w:hint="eastAsia"/>
              </w:rPr>
            </w:pPr>
            <w:r>
              <w:rPr>
                <w:rFonts w:hint="eastAsia"/>
              </w:rPr>
              <w:t>34</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F215BB">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92B2C4">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F9DA281">
            <w:pPr>
              <w:rPr>
                <w:rFonts w:hint="eastAsia"/>
              </w:rPr>
            </w:pPr>
            <w:r>
              <w:rPr>
                <w:rFonts w:hint="eastAsia"/>
              </w:rPr>
              <w:t>统计周期初全院执业护士总人数</w:t>
            </w:r>
          </w:p>
        </w:tc>
      </w:tr>
      <w:tr w14:paraId="1C6E3AEE">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28F2D2D">
            <w:pPr>
              <w:rPr>
                <w:rFonts w:hint="eastAsia"/>
              </w:rPr>
            </w:pPr>
            <w:r>
              <w:rPr>
                <w:rFonts w:hint="eastAsia"/>
              </w:rPr>
              <w:t>35</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9D62CE">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CC36D9">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09334CA">
            <w:pPr>
              <w:rPr>
                <w:rFonts w:hint="eastAsia"/>
              </w:rPr>
            </w:pPr>
            <w:r>
              <w:rPr>
                <w:rFonts w:hint="eastAsia"/>
              </w:rPr>
              <w:t>统计周期末全院执业护士总人数</w:t>
            </w:r>
          </w:p>
        </w:tc>
      </w:tr>
      <w:tr w14:paraId="0301DED5">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2AE617A2">
            <w:pPr>
              <w:rPr>
                <w:rFonts w:hint="eastAsia"/>
              </w:rPr>
            </w:pPr>
            <w:r>
              <w:rPr>
                <w:rFonts w:hint="eastAsia"/>
              </w:rPr>
              <w:t>36</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4C26234">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B0E69E1">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14DB8487">
            <w:pPr>
              <w:rPr>
                <w:rFonts w:hint="eastAsia"/>
              </w:rPr>
            </w:pPr>
            <w:r>
              <w:rPr>
                <w:rFonts w:hint="eastAsia"/>
              </w:rPr>
              <w:t>统计周期初病区执业护士总人数</w:t>
            </w:r>
          </w:p>
        </w:tc>
      </w:tr>
      <w:tr w14:paraId="799F701F">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0962559">
            <w:pPr>
              <w:rPr>
                <w:rFonts w:hint="eastAsia"/>
              </w:rPr>
            </w:pPr>
            <w:r>
              <w:rPr>
                <w:rFonts w:hint="eastAsia"/>
              </w:rPr>
              <w:t>37</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7064BBD">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130B1F">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3840C44">
            <w:pPr>
              <w:rPr>
                <w:rFonts w:hint="eastAsia"/>
              </w:rPr>
            </w:pPr>
            <w:r>
              <w:rPr>
                <w:rFonts w:hint="eastAsia"/>
              </w:rPr>
              <w:t>统计周期末病区执业护士总人数</w:t>
            </w:r>
          </w:p>
        </w:tc>
      </w:tr>
      <w:tr w14:paraId="01C6F72A">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0BEBA218">
            <w:pPr>
              <w:rPr>
                <w:rFonts w:hint="eastAsia"/>
              </w:rPr>
            </w:pPr>
            <w:r>
              <w:rPr>
                <w:rFonts w:hint="eastAsia"/>
              </w:rPr>
              <w:t>38</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DCB11A">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E55957">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831D7B2">
            <w:pPr>
              <w:rPr>
                <w:rFonts w:hint="eastAsia"/>
              </w:rPr>
            </w:pPr>
            <w:r>
              <w:rPr>
                <w:rFonts w:hint="eastAsia"/>
              </w:rPr>
              <w:t>统计周期白班责任护士数</w:t>
            </w:r>
          </w:p>
        </w:tc>
      </w:tr>
      <w:tr w14:paraId="6916AA9A">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B86C222">
            <w:pPr>
              <w:rPr>
                <w:rFonts w:hint="eastAsia"/>
              </w:rPr>
            </w:pPr>
            <w:r>
              <w:rPr>
                <w:rFonts w:hint="eastAsia"/>
              </w:rPr>
              <w:t>39</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80FE06">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3EB133">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10048EC">
            <w:pPr>
              <w:rPr>
                <w:rFonts w:hint="eastAsia"/>
              </w:rPr>
            </w:pPr>
            <w:r>
              <w:rPr>
                <w:rFonts w:hint="eastAsia"/>
              </w:rPr>
              <w:t>统计周期白班护理患者数</w:t>
            </w:r>
          </w:p>
        </w:tc>
      </w:tr>
      <w:tr w14:paraId="7E53E543">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9E206A3">
            <w:pPr>
              <w:rPr>
                <w:rFonts w:hint="eastAsia"/>
              </w:rPr>
            </w:pPr>
            <w:r>
              <w:rPr>
                <w:rFonts w:hint="eastAsia"/>
              </w:rPr>
              <w:t>40</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49D184">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99447F">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4F7CC26">
            <w:pPr>
              <w:rPr>
                <w:rFonts w:hint="eastAsia"/>
              </w:rPr>
            </w:pPr>
            <w:r>
              <w:rPr>
                <w:rFonts w:hint="eastAsia"/>
              </w:rPr>
              <w:t>统计周期夜班责任护士数</w:t>
            </w:r>
          </w:p>
        </w:tc>
      </w:tr>
      <w:tr w14:paraId="69EE4544">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D8A6467">
            <w:pPr>
              <w:rPr>
                <w:rFonts w:hint="eastAsia"/>
              </w:rPr>
            </w:pPr>
            <w:r>
              <w:rPr>
                <w:rFonts w:hint="eastAsia"/>
              </w:rPr>
              <w:t>41</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4F1CC6">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337A825">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9996D4B">
            <w:pPr>
              <w:rPr>
                <w:rFonts w:hint="eastAsia"/>
              </w:rPr>
            </w:pPr>
            <w:r>
              <w:rPr>
                <w:rFonts w:hint="eastAsia"/>
              </w:rPr>
              <w:t>统计周期夜班护理患者数</w:t>
            </w:r>
          </w:p>
        </w:tc>
      </w:tr>
      <w:tr w14:paraId="5014E731">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8627DE9">
            <w:pPr>
              <w:rPr>
                <w:rFonts w:hint="eastAsia"/>
              </w:rPr>
            </w:pPr>
            <w:r>
              <w:rPr>
                <w:rFonts w:hint="eastAsia"/>
              </w:rPr>
              <w:t>42</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A04104">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432598">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2678E2C">
            <w:pPr>
              <w:rPr>
                <w:rFonts w:hint="eastAsia"/>
              </w:rPr>
            </w:pPr>
            <w:r>
              <w:rPr>
                <w:rFonts w:hint="eastAsia"/>
              </w:rPr>
              <w:t>统计周期住院病区执业护士实际上班小时数</w:t>
            </w:r>
          </w:p>
        </w:tc>
      </w:tr>
      <w:tr w14:paraId="1C55ECED">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248F34D">
            <w:pPr>
              <w:rPr>
                <w:rFonts w:hint="eastAsia"/>
              </w:rPr>
            </w:pPr>
            <w:r>
              <w:rPr>
                <w:rFonts w:hint="eastAsia"/>
              </w:rPr>
              <w:t>43</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377527">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B07CC4">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DDEF3C6">
            <w:pPr>
              <w:rPr>
                <w:rFonts w:hint="eastAsia"/>
              </w:rPr>
            </w:pPr>
            <w:r>
              <w:rPr>
                <w:rFonts w:hint="eastAsia"/>
              </w:rPr>
              <w:t>统计周期住院患者实际占用床日数</w:t>
            </w:r>
          </w:p>
        </w:tc>
      </w:tr>
      <w:tr w14:paraId="429A1D1C">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718DC1A1">
            <w:pPr>
              <w:rPr>
                <w:rFonts w:hint="eastAsia"/>
              </w:rPr>
            </w:pPr>
            <w:r>
              <w:rPr>
                <w:rFonts w:hint="eastAsia"/>
              </w:rPr>
              <w:t>44</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438198C">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2DAA827">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BDA9066">
            <w:pPr>
              <w:rPr>
                <w:rFonts w:hint="eastAsia"/>
              </w:rPr>
            </w:pPr>
            <w:r>
              <w:rPr>
                <w:rFonts w:hint="eastAsia"/>
              </w:rPr>
              <w:t>统计周期初在院患者数</w:t>
            </w:r>
          </w:p>
        </w:tc>
      </w:tr>
      <w:tr w14:paraId="64B262ED">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5FEB08F">
            <w:pPr>
              <w:rPr>
                <w:rFonts w:hint="eastAsia"/>
              </w:rPr>
            </w:pPr>
            <w:r>
              <w:rPr>
                <w:rFonts w:hint="eastAsia"/>
              </w:rPr>
              <w:t>45</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CC0043">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609A6B">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7FA6EB0">
            <w:pPr>
              <w:rPr>
                <w:rFonts w:hint="eastAsia"/>
              </w:rPr>
            </w:pPr>
            <w:r>
              <w:rPr>
                <w:rFonts w:hint="eastAsia"/>
              </w:rPr>
              <w:t>统计周期新入院患者总数</w:t>
            </w:r>
          </w:p>
        </w:tc>
      </w:tr>
      <w:tr w14:paraId="0006E87F">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7617723">
            <w:pPr>
              <w:rPr>
                <w:rFonts w:hint="eastAsia"/>
              </w:rPr>
            </w:pPr>
            <w:r>
              <w:rPr>
                <w:rFonts w:hint="eastAsia"/>
              </w:rPr>
              <w:t>46</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FAEF8A">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BB89F8">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24EE365">
            <w:pPr>
              <w:rPr>
                <w:rFonts w:hint="eastAsia"/>
              </w:rPr>
            </w:pPr>
            <w:r>
              <w:rPr>
                <w:rFonts w:hint="eastAsia"/>
              </w:rPr>
              <w:t>特级护理患者占用床日数</w:t>
            </w:r>
          </w:p>
        </w:tc>
      </w:tr>
      <w:tr w14:paraId="34ACC1B3">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12C16B2">
            <w:pPr>
              <w:rPr>
                <w:rFonts w:hint="eastAsia"/>
              </w:rPr>
            </w:pPr>
            <w:r>
              <w:rPr>
                <w:rFonts w:hint="eastAsia"/>
              </w:rPr>
              <w:t>47</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D451D6">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C9DCB69">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7799933">
            <w:pPr>
              <w:rPr>
                <w:rFonts w:hint="eastAsia"/>
              </w:rPr>
            </w:pPr>
            <w:r>
              <w:rPr>
                <w:rFonts w:hint="eastAsia"/>
              </w:rPr>
              <w:t>一级护理患者占用床日数</w:t>
            </w:r>
          </w:p>
        </w:tc>
      </w:tr>
      <w:tr w14:paraId="37FAEA3C">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938F02D">
            <w:pPr>
              <w:rPr>
                <w:rFonts w:hint="eastAsia"/>
              </w:rPr>
            </w:pPr>
            <w:r>
              <w:rPr>
                <w:rFonts w:hint="eastAsia"/>
              </w:rPr>
              <w:t>48</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81C2B62">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9FAF87">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ABA752D">
            <w:pPr>
              <w:rPr>
                <w:rFonts w:hint="eastAsia"/>
              </w:rPr>
            </w:pPr>
            <w:r>
              <w:rPr>
                <w:rFonts w:hint="eastAsia"/>
              </w:rPr>
              <w:t>二级护理患者占用床日数</w:t>
            </w:r>
          </w:p>
        </w:tc>
      </w:tr>
      <w:tr w14:paraId="26D4CBC8">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06D5F62">
            <w:pPr>
              <w:rPr>
                <w:rFonts w:hint="eastAsia"/>
              </w:rPr>
            </w:pPr>
            <w:r>
              <w:rPr>
                <w:rFonts w:hint="eastAsia"/>
              </w:rPr>
              <w:t>49</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F2D2E3">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BB7541E">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11C7463F">
            <w:pPr>
              <w:rPr>
                <w:rFonts w:hint="eastAsia"/>
              </w:rPr>
            </w:pPr>
            <w:r>
              <w:rPr>
                <w:rFonts w:hint="eastAsia"/>
              </w:rPr>
              <w:t>三级护理患者占用床日数</w:t>
            </w:r>
          </w:p>
        </w:tc>
      </w:tr>
      <w:tr w14:paraId="06365928">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6330F4E">
            <w:pPr>
              <w:rPr>
                <w:rFonts w:hint="eastAsia"/>
              </w:rPr>
            </w:pPr>
            <w:r>
              <w:rPr>
                <w:rFonts w:hint="eastAsia"/>
              </w:rPr>
              <w:t>50</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3241A2">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7EB74E">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3A7DD451">
            <w:pPr>
              <w:rPr>
                <w:rFonts w:hint="eastAsia"/>
              </w:rPr>
            </w:pPr>
            <w:r>
              <w:rPr>
                <w:rFonts w:hint="eastAsia"/>
              </w:rPr>
              <w:t>统计周期末全院医师数量</w:t>
            </w:r>
          </w:p>
        </w:tc>
      </w:tr>
      <w:tr w14:paraId="40600AFF">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5A34392">
            <w:pPr>
              <w:rPr>
                <w:rFonts w:hint="eastAsia"/>
              </w:rPr>
            </w:pPr>
            <w:r>
              <w:rPr>
                <w:rFonts w:hint="eastAsia"/>
              </w:rPr>
              <w:t>51</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34EC8E">
            <w:pPr>
              <w:rPr>
                <w:rFonts w:hint="eastAsia"/>
              </w:rPr>
            </w:pPr>
          </w:p>
        </w:tc>
        <w:tc>
          <w:tcPr>
            <w:tcW w:w="1500" w:type="dxa"/>
            <w:vMerge w:val="restart"/>
            <w:tcBorders>
              <w:top w:val="single" w:color="000000" w:sz="4" w:space="0"/>
              <w:left w:val="single" w:color="000000" w:sz="4" w:space="0"/>
              <w:bottom w:val="single" w:color="000000" w:sz="4" w:space="0"/>
              <w:right w:val="single" w:color="000000" w:sz="4" w:space="0"/>
            </w:tcBorders>
            <w:noWrap w:val="0"/>
            <w:vAlign w:val="center"/>
          </w:tcPr>
          <w:p w14:paraId="3651C513">
            <w:pPr>
              <w:rPr>
                <w:rFonts w:hint="eastAsia"/>
              </w:rPr>
            </w:pPr>
            <w:r>
              <w:rPr>
                <w:rFonts w:hint="eastAsia"/>
              </w:rPr>
              <w:t>人力资源结构--职称相关数据</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3E9354DC">
            <w:pPr>
              <w:rPr>
                <w:rFonts w:hint="eastAsia"/>
              </w:rPr>
            </w:pPr>
            <w:r>
              <w:rPr>
                <w:rFonts w:hint="eastAsia"/>
              </w:rPr>
              <w:t>统计周期初护士（初级）人数</w:t>
            </w:r>
          </w:p>
        </w:tc>
      </w:tr>
      <w:tr w14:paraId="0665F136">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095AF8E">
            <w:pPr>
              <w:rPr>
                <w:rFonts w:hint="eastAsia"/>
              </w:rPr>
            </w:pPr>
            <w:r>
              <w:rPr>
                <w:rFonts w:hint="eastAsia"/>
              </w:rPr>
              <w:t>52</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C61DD9">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2B40EE">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1BCC01D">
            <w:pPr>
              <w:rPr>
                <w:rFonts w:hint="eastAsia"/>
              </w:rPr>
            </w:pPr>
            <w:r>
              <w:rPr>
                <w:rFonts w:hint="eastAsia"/>
              </w:rPr>
              <w:t>统计周期末护士（初级）人数</w:t>
            </w:r>
          </w:p>
        </w:tc>
      </w:tr>
      <w:tr w14:paraId="0F0AB6AB">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22F24C2A">
            <w:pPr>
              <w:rPr>
                <w:rFonts w:hint="eastAsia"/>
              </w:rPr>
            </w:pPr>
            <w:r>
              <w:rPr>
                <w:rFonts w:hint="eastAsia"/>
              </w:rPr>
              <w:t>53</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62093D">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958306">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A2E1BE6">
            <w:pPr>
              <w:rPr>
                <w:rFonts w:hint="eastAsia"/>
              </w:rPr>
            </w:pPr>
            <w:r>
              <w:rPr>
                <w:rFonts w:hint="eastAsia"/>
              </w:rPr>
              <w:t>统计周期初护师人数</w:t>
            </w:r>
          </w:p>
        </w:tc>
      </w:tr>
      <w:tr w14:paraId="02AC07EC">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4DB7A86">
            <w:pPr>
              <w:rPr>
                <w:rFonts w:hint="eastAsia"/>
              </w:rPr>
            </w:pPr>
            <w:r>
              <w:rPr>
                <w:rFonts w:hint="eastAsia"/>
              </w:rPr>
              <w:t>54</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DBB2C8">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1DDD84">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18273754">
            <w:pPr>
              <w:rPr>
                <w:rFonts w:hint="eastAsia"/>
              </w:rPr>
            </w:pPr>
            <w:r>
              <w:rPr>
                <w:rFonts w:hint="eastAsia"/>
              </w:rPr>
              <w:t>统计周期末护师人数</w:t>
            </w:r>
          </w:p>
        </w:tc>
      </w:tr>
      <w:tr w14:paraId="3C8859F7">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08650B6">
            <w:pPr>
              <w:rPr>
                <w:rFonts w:hint="eastAsia"/>
              </w:rPr>
            </w:pPr>
            <w:r>
              <w:rPr>
                <w:rFonts w:hint="eastAsia"/>
              </w:rPr>
              <w:t>55</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029799">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A2AEBA">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15EA1FBC">
            <w:pPr>
              <w:rPr>
                <w:rFonts w:hint="eastAsia"/>
              </w:rPr>
            </w:pPr>
            <w:r>
              <w:rPr>
                <w:rFonts w:hint="eastAsia"/>
              </w:rPr>
              <w:t>统计周期初主管护师人数</w:t>
            </w:r>
          </w:p>
        </w:tc>
      </w:tr>
      <w:tr w14:paraId="1A01A6B2">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88971E7">
            <w:pPr>
              <w:rPr>
                <w:rFonts w:hint="eastAsia"/>
              </w:rPr>
            </w:pPr>
            <w:r>
              <w:rPr>
                <w:rFonts w:hint="eastAsia"/>
              </w:rPr>
              <w:t>56</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DF994E">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35AB98">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12F529D7">
            <w:pPr>
              <w:rPr>
                <w:rFonts w:hint="eastAsia"/>
              </w:rPr>
            </w:pPr>
            <w:r>
              <w:rPr>
                <w:rFonts w:hint="eastAsia"/>
              </w:rPr>
              <w:t>统计周期末主管护师人数</w:t>
            </w:r>
          </w:p>
        </w:tc>
      </w:tr>
      <w:tr w14:paraId="751C50E6">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0BBB99D9">
            <w:pPr>
              <w:rPr>
                <w:rFonts w:hint="eastAsia"/>
              </w:rPr>
            </w:pPr>
            <w:r>
              <w:rPr>
                <w:rFonts w:hint="eastAsia"/>
              </w:rPr>
              <w:t>57</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9D6582">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208C6A">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13B1650">
            <w:pPr>
              <w:rPr>
                <w:rFonts w:hint="eastAsia"/>
              </w:rPr>
            </w:pPr>
            <w:r>
              <w:rPr>
                <w:rFonts w:hint="eastAsia"/>
              </w:rPr>
              <w:t>统计周期初副主任护师人数</w:t>
            </w:r>
          </w:p>
        </w:tc>
      </w:tr>
      <w:tr w14:paraId="38FB23CA">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25B98A76">
            <w:pPr>
              <w:rPr>
                <w:rFonts w:hint="eastAsia"/>
              </w:rPr>
            </w:pPr>
            <w:r>
              <w:rPr>
                <w:rFonts w:hint="eastAsia"/>
              </w:rPr>
              <w:t>58</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60B1CD2">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247251">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3BF59BA0">
            <w:pPr>
              <w:rPr>
                <w:rFonts w:hint="eastAsia"/>
              </w:rPr>
            </w:pPr>
            <w:r>
              <w:rPr>
                <w:rFonts w:hint="eastAsia"/>
              </w:rPr>
              <w:t>统计周期末副主任护师人数</w:t>
            </w:r>
          </w:p>
        </w:tc>
      </w:tr>
      <w:tr w14:paraId="6CA30587">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D731D26">
            <w:pPr>
              <w:rPr>
                <w:rFonts w:hint="eastAsia"/>
              </w:rPr>
            </w:pPr>
            <w:r>
              <w:rPr>
                <w:rFonts w:hint="eastAsia"/>
              </w:rPr>
              <w:t>59</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32396E">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9FA7E1">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712F482">
            <w:pPr>
              <w:rPr>
                <w:rFonts w:hint="eastAsia"/>
              </w:rPr>
            </w:pPr>
            <w:r>
              <w:rPr>
                <w:rFonts w:hint="eastAsia"/>
              </w:rPr>
              <w:t>统计周期初主任护师人数</w:t>
            </w:r>
          </w:p>
        </w:tc>
      </w:tr>
      <w:tr w14:paraId="33A60C77">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002CA01E">
            <w:pPr>
              <w:rPr>
                <w:rFonts w:hint="eastAsia"/>
              </w:rPr>
            </w:pPr>
            <w:r>
              <w:rPr>
                <w:rFonts w:hint="eastAsia"/>
              </w:rPr>
              <w:t>60</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9B08DC">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C391D3">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14A3007F">
            <w:pPr>
              <w:rPr>
                <w:rFonts w:hint="eastAsia"/>
              </w:rPr>
            </w:pPr>
            <w:r>
              <w:rPr>
                <w:rFonts w:hint="eastAsia"/>
              </w:rPr>
              <w:t>统计周期末主任护师人数</w:t>
            </w:r>
          </w:p>
        </w:tc>
      </w:tr>
      <w:tr w14:paraId="7921F519">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4F06696">
            <w:pPr>
              <w:rPr>
                <w:rFonts w:hint="eastAsia"/>
              </w:rPr>
            </w:pPr>
            <w:r>
              <w:rPr>
                <w:rFonts w:hint="eastAsia"/>
              </w:rPr>
              <w:t>61</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04804F">
            <w:pPr>
              <w:rPr>
                <w:rFonts w:hint="eastAsia"/>
              </w:rPr>
            </w:pPr>
          </w:p>
        </w:tc>
        <w:tc>
          <w:tcPr>
            <w:tcW w:w="1500" w:type="dxa"/>
            <w:vMerge w:val="restart"/>
            <w:tcBorders>
              <w:top w:val="single" w:color="000000" w:sz="4" w:space="0"/>
              <w:left w:val="single" w:color="000000" w:sz="4" w:space="0"/>
              <w:bottom w:val="single" w:color="000000" w:sz="4" w:space="0"/>
              <w:right w:val="single" w:color="000000" w:sz="4" w:space="0"/>
            </w:tcBorders>
            <w:noWrap w:val="0"/>
            <w:vAlign w:val="center"/>
          </w:tcPr>
          <w:p w14:paraId="1AEC3929">
            <w:pPr>
              <w:rPr>
                <w:rFonts w:hint="eastAsia"/>
              </w:rPr>
            </w:pPr>
            <w:r>
              <w:rPr>
                <w:rFonts w:hint="eastAsia"/>
              </w:rPr>
              <w:t>人力资源结构--学历相关数据</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E0678E6">
            <w:pPr>
              <w:rPr>
                <w:rFonts w:hint="eastAsia"/>
              </w:rPr>
            </w:pPr>
            <w:r>
              <w:rPr>
                <w:rFonts w:hint="eastAsia"/>
              </w:rPr>
              <w:t>统计周期初中专护士人数</w:t>
            </w:r>
          </w:p>
        </w:tc>
      </w:tr>
      <w:tr w14:paraId="334F06A9">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4E9F64D">
            <w:pPr>
              <w:rPr>
                <w:rFonts w:hint="eastAsia"/>
              </w:rPr>
            </w:pPr>
            <w:r>
              <w:rPr>
                <w:rFonts w:hint="eastAsia"/>
              </w:rPr>
              <w:t>62</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0E61B5">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0091C30">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AAA1D08">
            <w:pPr>
              <w:rPr>
                <w:rFonts w:hint="eastAsia"/>
              </w:rPr>
            </w:pPr>
            <w:r>
              <w:rPr>
                <w:rFonts w:hint="eastAsia"/>
              </w:rPr>
              <w:t>统计周期末中专护士人数</w:t>
            </w:r>
          </w:p>
        </w:tc>
      </w:tr>
      <w:tr w14:paraId="0B47951C">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287F5606">
            <w:pPr>
              <w:rPr>
                <w:rFonts w:hint="eastAsia"/>
              </w:rPr>
            </w:pPr>
            <w:r>
              <w:rPr>
                <w:rFonts w:hint="eastAsia"/>
              </w:rPr>
              <w:t>63</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2037AC">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CB512E">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CBAC3FE">
            <w:pPr>
              <w:rPr>
                <w:rFonts w:hint="eastAsia"/>
              </w:rPr>
            </w:pPr>
            <w:r>
              <w:rPr>
                <w:rFonts w:hint="eastAsia"/>
              </w:rPr>
              <w:t>统计周期初大专护士人数</w:t>
            </w:r>
          </w:p>
        </w:tc>
      </w:tr>
      <w:tr w14:paraId="5DFAAD90">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74115583">
            <w:pPr>
              <w:rPr>
                <w:rFonts w:hint="eastAsia"/>
              </w:rPr>
            </w:pPr>
            <w:r>
              <w:rPr>
                <w:rFonts w:hint="eastAsia"/>
              </w:rPr>
              <w:t>64</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2B855B">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4E44F95">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F8D7B49">
            <w:pPr>
              <w:rPr>
                <w:rFonts w:hint="eastAsia"/>
              </w:rPr>
            </w:pPr>
            <w:r>
              <w:rPr>
                <w:rFonts w:hint="eastAsia"/>
              </w:rPr>
              <w:t>统计周期末大专护士人数</w:t>
            </w:r>
          </w:p>
        </w:tc>
      </w:tr>
      <w:tr w14:paraId="4612AB45">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4D78449">
            <w:pPr>
              <w:rPr>
                <w:rFonts w:hint="eastAsia"/>
              </w:rPr>
            </w:pPr>
            <w:r>
              <w:rPr>
                <w:rFonts w:hint="eastAsia"/>
              </w:rPr>
              <w:t>65</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863750">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FF73A9">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8DE01F1">
            <w:pPr>
              <w:rPr>
                <w:rFonts w:hint="eastAsia"/>
              </w:rPr>
            </w:pPr>
            <w:r>
              <w:rPr>
                <w:rFonts w:hint="eastAsia"/>
              </w:rPr>
              <w:t>统计周期初本科护士人数</w:t>
            </w:r>
          </w:p>
        </w:tc>
      </w:tr>
      <w:tr w14:paraId="1A067413">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5384D45">
            <w:pPr>
              <w:rPr>
                <w:rFonts w:hint="eastAsia"/>
              </w:rPr>
            </w:pPr>
            <w:r>
              <w:rPr>
                <w:rFonts w:hint="eastAsia"/>
              </w:rPr>
              <w:t>66</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089BCF8">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48D6FA">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08FDBE4">
            <w:pPr>
              <w:rPr>
                <w:rFonts w:hint="eastAsia"/>
              </w:rPr>
            </w:pPr>
            <w:r>
              <w:rPr>
                <w:rFonts w:hint="eastAsia"/>
              </w:rPr>
              <w:t>统计周期末本科护士人数</w:t>
            </w:r>
          </w:p>
        </w:tc>
      </w:tr>
      <w:tr w14:paraId="4143B334">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45A5D5F">
            <w:pPr>
              <w:rPr>
                <w:rFonts w:hint="eastAsia"/>
              </w:rPr>
            </w:pPr>
            <w:r>
              <w:rPr>
                <w:rFonts w:hint="eastAsia"/>
              </w:rPr>
              <w:t>67</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F4BD55">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0CEA96">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8DADB0A">
            <w:pPr>
              <w:rPr>
                <w:rFonts w:hint="eastAsia"/>
              </w:rPr>
            </w:pPr>
            <w:r>
              <w:rPr>
                <w:rFonts w:hint="eastAsia"/>
              </w:rPr>
              <w:t>统计周期初硕士护士人数</w:t>
            </w:r>
          </w:p>
        </w:tc>
      </w:tr>
      <w:tr w14:paraId="5E1931ED">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20CF293">
            <w:pPr>
              <w:rPr>
                <w:rFonts w:hint="eastAsia"/>
              </w:rPr>
            </w:pPr>
            <w:r>
              <w:rPr>
                <w:rFonts w:hint="eastAsia"/>
              </w:rPr>
              <w:t>68</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48FC7DD">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E26E7A">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AF934AB">
            <w:pPr>
              <w:rPr>
                <w:rFonts w:hint="eastAsia"/>
              </w:rPr>
            </w:pPr>
            <w:r>
              <w:rPr>
                <w:rFonts w:hint="eastAsia"/>
              </w:rPr>
              <w:t>统计周期末硕士护士人数</w:t>
            </w:r>
          </w:p>
        </w:tc>
      </w:tr>
      <w:tr w14:paraId="7C310153">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560A50C">
            <w:pPr>
              <w:rPr>
                <w:rFonts w:hint="eastAsia"/>
              </w:rPr>
            </w:pPr>
            <w:r>
              <w:rPr>
                <w:rFonts w:hint="eastAsia"/>
              </w:rPr>
              <w:t>69</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30D966">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A034A9">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4FEE4DF">
            <w:pPr>
              <w:rPr>
                <w:rFonts w:hint="eastAsia"/>
              </w:rPr>
            </w:pPr>
            <w:r>
              <w:rPr>
                <w:rFonts w:hint="eastAsia"/>
              </w:rPr>
              <w:t>统计周期初博士护士人数</w:t>
            </w:r>
          </w:p>
        </w:tc>
      </w:tr>
      <w:tr w14:paraId="5F2748DF">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0E54FD24">
            <w:pPr>
              <w:rPr>
                <w:rFonts w:hint="eastAsia"/>
              </w:rPr>
            </w:pPr>
            <w:r>
              <w:rPr>
                <w:rFonts w:hint="eastAsia"/>
              </w:rPr>
              <w:t>70</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2EF6DB">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800C81B">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785363F">
            <w:pPr>
              <w:rPr>
                <w:rFonts w:hint="eastAsia"/>
              </w:rPr>
            </w:pPr>
            <w:r>
              <w:rPr>
                <w:rFonts w:hint="eastAsia"/>
              </w:rPr>
              <w:t>统计周期末博士护士人数</w:t>
            </w:r>
          </w:p>
        </w:tc>
      </w:tr>
      <w:tr w14:paraId="263AD529">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08A9F87">
            <w:pPr>
              <w:rPr>
                <w:rFonts w:hint="eastAsia"/>
              </w:rPr>
            </w:pPr>
            <w:r>
              <w:rPr>
                <w:rFonts w:hint="eastAsia"/>
              </w:rPr>
              <w:t>71</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7B1F605">
            <w:pPr>
              <w:rPr>
                <w:rFonts w:hint="eastAsia"/>
              </w:rPr>
            </w:pPr>
          </w:p>
        </w:tc>
        <w:tc>
          <w:tcPr>
            <w:tcW w:w="1500" w:type="dxa"/>
            <w:vMerge w:val="restart"/>
            <w:tcBorders>
              <w:top w:val="single" w:color="000000" w:sz="4" w:space="0"/>
              <w:left w:val="single" w:color="000000" w:sz="4" w:space="0"/>
              <w:bottom w:val="single" w:color="000000" w:sz="4" w:space="0"/>
              <w:right w:val="single" w:color="000000" w:sz="4" w:space="0"/>
            </w:tcBorders>
            <w:noWrap w:val="0"/>
            <w:vAlign w:val="center"/>
          </w:tcPr>
          <w:p w14:paraId="29E34F86">
            <w:pPr>
              <w:rPr>
                <w:rFonts w:hint="eastAsia"/>
              </w:rPr>
            </w:pPr>
            <w:r>
              <w:rPr>
                <w:rFonts w:hint="eastAsia"/>
              </w:rPr>
              <w:t>人力资源结构--工作年限相关数据</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1744CF0">
            <w:pPr>
              <w:rPr>
                <w:rFonts w:hint="eastAsia"/>
              </w:rPr>
            </w:pPr>
            <w:r>
              <w:rPr>
                <w:rFonts w:hint="eastAsia"/>
              </w:rPr>
              <w:t>统计周期初&lt;1年资护士人数</w:t>
            </w:r>
          </w:p>
        </w:tc>
      </w:tr>
      <w:tr w14:paraId="4B9B7B77">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D1290F8">
            <w:pPr>
              <w:rPr>
                <w:rFonts w:hint="eastAsia"/>
              </w:rPr>
            </w:pPr>
            <w:r>
              <w:rPr>
                <w:rFonts w:hint="eastAsia"/>
              </w:rPr>
              <w:t>72</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2EBC53">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F0EE36">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B6A64FA">
            <w:pPr>
              <w:rPr>
                <w:rFonts w:hint="eastAsia"/>
              </w:rPr>
            </w:pPr>
            <w:r>
              <w:rPr>
                <w:rFonts w:hint="eastAsia"/>
              </w:rPr>
              <w:t>统计周期末&lt;1年资护士人数</w:t>
            </w:r>
          </w:p>
        </w:tc>
      </w:tr>
      <w:tr w14:paraId="1FBE3D70">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7AC3CD77">
            <w:pPr>
              <w:rPr>
                <w:rFonts w:hint="eastAsia"/>
              </w:rPr>
            </w:pPr>
            <w:r>
              <w:rPr>
                <w:rFonts w:hint="eastAsia"/>
              </w:rPr>
              <w:t>73</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2B4710F">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86E9E41">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D8A3AFA">
            <w:pPr>
              <w:rPr>
                <w:rFonts w:hint="eastAsia"/>
              </w:rPr>
            </w:pPr>
            <w:r>
              <w:rPr>
                <w:rFonts w:hint="eastAsia"/>
              </w:rPr>
              <w:t>统计周期初1≤y&lt;2年资护士人数</w:t>
            </w:r>
          </w:p>
        </w:tc>
      </w:tr>
      <w:tr w14:paraId="5BB86EBF">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F0F65FB">
            <w:pPr>
              <w:rPr>
                <w:rFonts w:hint="eastAsia"/>
              </w:rPr>
            </w:pPr>
            <w:r>
              <w:rPr>
                <w:rFonts w:hint="eastAsia"/>
              </w:rPr>
              <w:t>74</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58E1C33F">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1E7C3A">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19C7D84D">
            <w:pPr>
              <w:rPr>
                <w:rFonts w:hint="eastAsia"/>
              </w:rPr>
            </w:pPr>
            <w:r>
              <w:rPr>
                <w:rFonts w:hint="eastAsia"/>
              </w:rPr>
              <w:t>统计周期末1≤y&lt;2年资护士人数</w:t>
            </w:r>
          </w:p>
        </w:tc>
      </w:tr>
      <w:tr w14:paraId="34A00181">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7FD25A3">
            <w:pPr>
              <w:rPr>
                <w:rFonts w:hint="eastAsia"/>
              </w:rPr>
            </w:pPr>
            <w:r>
              <w:rPr>
                <w:rFonts w:hint="eastAsia"/>
              </w:rPr>
              <w:t>75</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88211A">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4E5244">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C48118D">
            <w:pPr>
              <w:rPr>
                <w:rFonts w:hint="eastAsia"/>
              </w:rPr>
            </w:pPr>
            <w:r>
              <w:rPr>
                <w:rFonts w:hint="eastAsia"/>
              </w:rPr>
              <w:t>统计周期初2≤y&lt;5年资护士人数</w:t>
            </w:r>
          </w:p>
        </w:tc>
      </w:tr>
      <w:tr w14:paraId="17A6537A">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E130417">
            <w:pPr>
              <w:rPr>
                <w:rFonts w:hint="eastAsia"/>
              </w:rPr>
            </w:pPr>
            <w:r>
              <w:rPr>
                <w:rFonts w:hint="eastAsia"/>
              </w:rPr>
              <w:t>76</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C1141DF">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5F24FC4">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171FD7B">
            <w:pPr>
              <w:rPr>
                <w:rFonts w:hint="eastAsia"/>
              </w:rPr>
            </w:pPr>
            <w:r>
              <w:rPr>
                <w:rFonts w:hint="eastAsia"/>
              </w:rPr>
              <w:t>统计周期末2≤y&lt;5年资护士人数</w:t>
            </w:r>
          </w:p>
        </w:tc>
      </w:tr>
      <w:tr w14:paraId="3EB2614E">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7F8E27B">
            <w:pPr>
              <w:rPr>
                <w:rFonts w:hint="eastAsia"/>
              </w:rPr>
            </w:pPr>
            <w:r>
              <w:rPr>
                <w:rFonts w:hint="eastAsia"/>
              </w:rPr>
              <w:t>77</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58DD2E5">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71B2BE6">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101FE43">
            <w:pPr>
              <w:rPr>
                <w:rFonts w:hint="eastAsia"/>
              </w:rPr>
            </w:pPr>
            <w:r>
              <w:rPr>
                <w:rFonts w:hint="eastAsia"/>
              </w:rPr>
              <w:t>统计周期初5≤y&lt;10年资护士人数</w:t>
            </w:r>
          </w:p>
        </w:tc>
      </w:tr>
      <w:tr w14:paraId="020A7B6F">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5A73901">
            <w:pPr>
              <w:rPr>
                <w:rFonts w:hint="eastAsia"/>
              </w:rPr>
            </w:pPr>
            <w:r>
              <w:rPr>
                <w:rFonts w:hint="eastAsia"/>
              </w:rPr>
              <w:t>78</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687A3F">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CCFE637">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A1F0DF7">
            <w:pPr>
              <w:rPr>
                <w:rFonts w:hint="eastAsia"/>
              </w:rPr>
            </w:pPr>
            <w:r>
              <w:rPr>
                <w:rFonts w:hint="eastAsia"/>
              </w:rPr>
              <w:t>统计周期末5≤y&lt;10年资护士人数</w:t>
            </w:r>
          </w:p>
        </w:tc>
      </w:tr>
      <w:tr w14:paraId="3856898D">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A61EA14">
            <w:pPr>
              <w:rPr>
                <w:rFonts w:hint="eastAsia"/>
              </w:rPr>
            </w:pPr>
            <w:r>
              <w:rPr>
                <w:rFonts w:hint="eastAsia"/>
              </w:rPr>
              <w:t>79</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3369E4">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B384972">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8CFD483">
            <w:pPr>
              <w:rPr>
                <w:rFonts w:hint="eastAsia"/>
              </w:rPr>
            </w:pPr>
            <w:r>
              <w:rPr>
                <w:rFonts w:hint="eastAsia"/>
              </w:rPr>
              <w:t>统计周期初10≤y&lt;20年资护士人数</w:t>
            </w:r>
          </w:p>
        </w:tc>
      </w:tr>
      <w:tr w14:paraId="2C601BAE">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64C7F5A">
            <w:pPr>
              <w:rPr>
                <w:rFonts w:hint="eastAsia"/>
              </w:rPr>
            </w:pPr>
            <w:r>
              <w:rPr>
                <w:rFonts w:hint="eastAsia"/>
              </w:rPr>
              <w:t>80</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C76BB1">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00320D">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32A467D5">
            <w:pPr>
              <w:rPr>
                <w:rFonts w:hint="eastAsia"/>
              </w:rPr>
            </w:pPr>
            <w:r>
              <w:rPr>
                <w:rFonts w:hint="eastAsia"/>
              </w:rPr>
              <w:t>统计周期末10≤y&lt;20年资护士人数</w:t>
            </w:r>
          </w:p>
        </w:tc>
      </w:tr>
      <w:tr w14:paraId="074332E8">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E80A215">
            <w:pPr>
              <w:rPr>
                <w:rFonts w:hint="eastAsia"/>
              </w:rPr>
            </w:pPr>
            <w:r>
              <w:rPr>
                <w:rFonts w:hint="eastAsia"/>
              </w:rPr>
              <w:t>81</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4F32E21">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3EC7D52">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1C2E470">
            <w:pPr>
              <w:rPr>
                <w:rFonts w:hint="eastAsia"/>
              </w:rPr>
            </w:pPr>
            <w:r>
              <w:rPr>
                <w:rFonts w:hint="eastAsia"/>
              </w:rPr>
              <w:t>统计周期初≥20年资护士人数</w:t>
            </w:r>
          </w:p>
        </w:tc>
      </w:tr>
      <w:tr w14:paraId="6380E425">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30D1CAE">
            <w:pPr>
              <w:rPr>
                <w:rFonts w:hint="eastAsia"/>
              </w:rPr>
            </w:pPr>
            <w:r>
              <w:rPr>
                <w:rFonts w:hint="eastAsia"/>
              </w:rPr>
              <w:t>82</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ED5D01">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296EE3">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7035417">
            <w:pPr>
              <w:rPr>
                <w:rFonts w:hint="eastAsia"/>
              </w:rPr>
            </w:pPr>
            <w:r>
              <w:rPr>
                <w:rFonts w:hint="eastAsia"/>
              </w:rPr>
              <w:t>统计周期末≥20年资护士人数</w:t>
            </w:r>
          </w:p>
        </w:tc>
      </w:tr>
      <w:tr w14:paraId="0514B89D">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0AE3690">
            <w:pPr>
              <w:rPr>
                <w:rFonts w:hint="eastAsia"/>
              </w:rPr>
            </w:pPr>
            <w:r>
              <w:rPr>
                <w:rFonts w:hint="eastAsia"/>
              </w:rPr>
              <w:t>83</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3EB8CB5">
            <w:pPr>
              <w:rPr>
                <w:rFonts w:hint="eastAsia"/>
              </w:rPr>
            </w:pPr>
          </w:p>
        </w:tc>
        <w:tc>
          <w:tcPr>
            <w:tcW w:w="1500" w:type="dxa"/>
            <w:vMerge w:val="restart"/>
            <w:tcBorders>
              <w:top w:val="single" w:color="000000" w:sz="4" w:space="0"/>
              <w:left w:val="single" w:color="000000" w:sz="4" w:space="0"/>
              <w:bottom w:val="single" w:color="000000" w:sz="4" w:space="0"/>
              <w:right w:val="single" w:color="000000" w:sz="4" w:space="0"/>
            </w:tcBorders>
            <w:noWrap w:val="0"/>
            <w:vAlign w:val="center"/>
          </w:tcPr>
          <w:p w14:paraId="434BFEFD">
            <w:pPr>
              <w:rPr>
                <w:rFonts w:hint="eastAsia"/>
              </w:rPr>
            </w:pPr>
            <w:r>
              <w:rPr>
                <w:rFonts w:hint="eastAsia"/>
              </w:rPr>
              <w:t>ICU科室工作年限相关数据</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903D07E">
            <w:pPr>
              <w:rPr>
                <w:rFonts w:hint="eastAsia"/>
              </w:rPr>
            </w:pPr>
            <w:r>
              <w:rPr>
                <w:rFonts w:hint="eastAsia"/>
              </w:rPr>
              <w:t>统计周期初ICU科室工作年限&lt;1年护士人数</w:t>
            </w:r>
          </w:p>
        </w:tc>
      </w:tr>
      <w:tr w14:paraId="394BB868">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BAF8E80">
            <w:pPr>
              <w:rPr>
                <w:rFonts w:hint="eastAsia"/>
              </w:rPr>
            </w:pPr>
            <w:r>
              <w:rPr>
                <w:rFonts w:hint="eastAsia"/>
              </w:rPr>
              <w:t>84</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D5444D">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EED609">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71A2272">
            <w:pPr>
              <w:rPr>
                <w:rFonts w:hint="eastAsia"/>
              </w:rPr>
            </w:pPr>
            <w:r>
              <w:rPr>
                <w:rFonts w:hint="eastAsia"/>
              </w:rPr>
              <w:t>统计周期末ICU科室工作年限&lt;1年护士人数</w:t>
            </w:r>
          </w:p>
        </w:tc>
      </w:tr>
      <w:tr w14:paraId="7897E4DD">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5F88BFF">
            <w:pPr>
              <w:rPr>
                <w:rFonts w:hint="eastAsia"/>
              </w:rPr>
            </w:pPr>
            <w:r>
              <w:rPr>
                <w:rFonts w:hint="eastAsia"/>
              </w:rPr>
              <w:t>85</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0DA847">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564EA0C">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5CAA8AD">
            <w:pPr>
              <w:rPr>
                <w:rFonts w:hint="eastAsia"/>
              </w:rPr>
            </w:pPr>
            <w:r>
              <w:rPr>
                <w:rFonts w:hint="eastAsia"/>
              </w:rPr>
              <w:t>统计周期初ICU科室工作年限1≤y&lt;2年护士人数</w:t>
            </w:r>
          </w:p>
        </w:tc>
      </w:tr>
      <w:tr w14:paraId="0DE085EC">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4FF1E24">
            <w:pPr>
              <w:rPr>
                <w:rFonts w:hint="eastAsia"/>
              </w:rPr>
            </w:pPr>
            <w:r>
              <w:rPr>
                <w:rFonts w:hint="eastAsia"/>
              </w:rPr>
              <w:t>86</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87E8E8">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C1B446">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1094A05">
            <w:pPr>
              <w:rPr>
                <w:rFonts w:hint="eastAsia"/>
              </w:rPr>
            </w:pPr>
            <w:r>
              <w:rPr>
                <w:rFonts w:hint="eastAsia"/>
              </w:rPr>
              <w:t>统计周期末ICU科室工作年限1≤y&lt;2年护士人数</w:t>
            </w:r>
          </w:p>
        </w:tc>
      </w:tr>
      <w:tr w14:paraId="70338823">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706AF4F2">
            <w:pPr>
              <w:rPr>
                <w:rFonts w:hint="eastAsia"/>
              </w:rPr>
            </w:pPr>
            <w:r>
              <w:rPr>
                <w:rFonts w:hint="eastAsia"/>
              </w:rPr>
              <w:t>87</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07B4A6">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81FB79">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CCC65AB">
            <w:pPr>
              <w:rPr>
                <w:rFonts w:hint="eastAsia"/>
              </w:rPr>
            </w:pPr>
            <w:r>
              <w:rPr>
                <w:rFonts w:hint="eastAsia"/>
              </w:rPr>
              <w:t>统计周期初ICU科室工作年限2≤y&lt;5年护士人数</w:t>
            </w:r>
          </w:p>
        </w:tc>
      </w:tr>
      <w:tr w14:paraId="45F6B94E">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77636C3">
            <w:pPr>
              <w:rPr>
                <w:rFonts w:hint="eastAsia"/>
              </w:rPr>
            </w:pPr>
            <w:r>
              <w:rPr>
                <w:rFonts w:hint="eastAsia"/>
              </w:rPr>
              <w:t>88</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7849A9E">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664236C">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E3B8B15">
            <w:pPr>
              <w:rPr>
                <w:rFonts w:hint="eastAsia"/>
              </w:rPr>
            </w:pPr>
            <w:r>
              <w:rPr>
                <w:rFonts w:hint="eastAsia"/>
              </w:rPr>
              <w:t>统计周期末ICU科室工作年限2≤y&lt;5年护士人数</w:t>
            </w:r>
          </w:p>
        </w:tc>
      </w:tr>
      <w:tr w14:paraId="21956BAC">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626CD2F">
            <w:pPr>
              <w:rPr>
                <w:rFonts w:hint="eastAsia"/>
              </w:rPr>
            </w:pPr>
            <w:r>
              <w:rPr>
                <w:rFonts w:hint="eastAsia"/>
              </w:rPr>
              <w:t>89</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5C3B2DD8">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0243E7">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4A2B27A">
            <w:pPr>
              <w:rPr>
                <w:rFonts w:hint="eastAsia"/>
              </w:rPr>
            </w:pPr>
            <w:r>
              <w:rPr>
                <w:rFonts w:hint="eastAsia"/>
              </w:rPr>
              <w:t>统计周期初ICU科室工作年限≥5年护士人数</w:t>
            </w:r>
          </w:p>
        </w:tc>
      </w:tr>
      <w:tr w14:paraId="50830198">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13B96E7">
            <w:pPr>
              <w:rPr>
                <w:rFonts w:hint="eastAsia"/>
              </w:rPr>
            </w:pPr>
            <w:r>
              <w:rPr>
                <w:rFonts w:hint="eastAsia"/>
              </w:rPr>
              <w:t>90</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1B417A7">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17DBBC">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6FFFF22">
            <w:pPr>
              <w:rPr>
                <w:rFonts w:hint="eastAsia"/>
              </w:rPr>
            </w:pPr>
            <w:r>
              <w:rPr>
                <w:rFonts w:hint="eastAsia"/>
              </w:rPr>
              <w:t>统计周期末ICU科室工作年限≥5年护士人数</w:t>
            </w:r>
          </w:p>
        </w:tc>
      </w:tr>
      <w:tr w14:paraId="43884B12">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2C27FC8">
            <w:pPr>
              <w:rPr>
                <w:rFonts w:hint="eastAsia"/>
              </w:rPr>
            </w:pPr>
            <w:r>
              <w:rPr>
                <w:rFonts w:hint="eastAsia"/>
              </w:rPr>
              <w:t>91</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E4ADEF">
            <w:pPr>
              <w:rPr>
                <w:rFonts w:hint="eastAsia"/>
              </w:rPr>
            </w:pPr>
          </w:p>
        </w:tc>
        <w:tc>
          <w:tcPr>
            <w:tcW w:w="1500" w:type="dxa"/>
            <w:vMerge w:val="restart"/>
            <w:tcBorders>
              <w:top w:val="single" w:color="000000" w:sz="4" w:space="0"/>
              <w:left w:val="single" w:color="000000" w:sz="4" w:space="0"/>
              <w:bottom w:val="single" w:color="000000" w:sz="4" w:space="0"/>
              <w:right w:val="single" w:color="000000" w:sz="4" w:space="0"/>
            </w:tcBorders>
            <w:noWrap w:val="0"/>
            <w:vAlign w:val="center"/>
          </w:tcPr>
          <w:p w14:paraId="783C112F">
            <w:pPr>
              <w:rPr>
                <w:rFonts w:hint="eastAsia"/>
              </w:rPr>
            </w:pPr>
            <w:r>
              <w:rPr>
                <w:rFonts w:hint="eastAsia"/>
              </w:rPr>
              <w:t>离职相关数据</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796D0AE">
            <w:pPr>
              <w:rPr>
                <w:rFonts w:hint="eastAsia"/>
              </w:rPr>
            </w:pPr>
            <w:r>
              <w:rPr>
                <w:rFonts w:hint="eastAsia"/>
              </w:rPr>
              <w:t>执业护士离职总人数</w:t>
            </w:r>
          </w:p>
        </w:tc>
      </w:tr>
      <w:tr w14:paraId="64C1EE9C">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21CE3D5">
            <w:pPr>
              <w:rPr>
                <w:rFonts w:hint="eastAsia"/>
              </w:rPr>
            </w:pPr>
            <w:r>
              <w:rPr>
                <w:rFonts w:hint="eastAsia"/>
              </w:rPr>
              <w:t>92</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037C58">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446829">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76594F8">
            <w:pPr>
              <w:rPr>
                <w:rFonts w:hint="eastAsia"/>
              </w:rPr>
            </w:pPr>
            <w:r>
              <w:rPr>
                <w:rFonts w:hint="eastAsia"/>
              </w:rPr>
              <w:t>护士（初级）离职人数</w:t>
            </w:r>
          </w:p>
        </w:tc>
      </w:tr>
      <w:tr w14:paraId="52CC2796">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055003F">
            <w:pPr>
              <w:rPr>
                <w:rFonts w:hint="eastAsia"/>
              </w:rPr>
            </w:pPr>
            <w:r>
              <w:rPr>
                <w:rFonts w:hint="eastAsia"/>
              </w:rPr>
              <w:t>93</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E11F739">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1B3522">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965BC6A">
            <w:pPr>
              <w:rPr>
                <w:rFonts w:hint="eastAsia"/>
              </w:rPr>
            </w:pPr>
            <w:r>
              <w:rPr>
                <w:rFonts w:hint="eastAsia"/>
              </w:rPr>
              <w:t>护师离职人数</w:t>
            </w:r>
          </w:p>
        </w:tc>
      </w:tr>
      <w:tr w14:paraId="44229073">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0A048F1D">
            <w:pPr>
              <w:rPr>
                <w:rFonts w:hint="eastAsia"/>
              </w:rPr>
            </w:pPr>
            <w:r>
              <w:rPr>
                <w:rFonts w:hint="eastAsia"/>
              </w:rPr>
              <w:t>94</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5C2852">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887DCAB">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3CB396D9">
            <w:pPr>
              <w:rPr>
                <w:rFonts w:hint="eastAsia"/>
              </w:rPr>
            </w:pPr>
            <w:r>
              <w:rPr>
                <w:rFonts w:hint="eastAsia"/>
              </w:rPr>
              <w:t>主管护师离职人数</w:t>
            </w:r>
          </w:p>
        </w:tc>
      </w:tr>
      <w:tr w14:paraId="5F542962">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D63CFFF">
            <w:pPr>
              <w:rPr>
                <w:rFonts w:hint="eastAsia"/>
              </w:rPr>
            </w:pPr>
            <w:r>
              <w:rPr>
                <w:rFonts w:hint="eastAsia"/>
              </w:rPr>
              <w:t>95</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038EAA">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F4995E">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6BE862C">
            <w:pPr>
              <w:rPr>
                <w:rFonts w:hint="eastAsia"/>
              </w:rPr>
            </w:pPr>
            <w:r>
              <w:rPr>
                <w:rFonts w:hint="eastAsia"/>
              </w:rPr>
              <w:t>副主任护师离职人数</w:t>
            </w:r>
          </w:p>
        </w:tc>
      </w:tr>
      <w:tr w14:paraId="62CFC2AF">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264E26F">
            <w:pPr>
              <w:rPr>
                <w:rFonts w:hint="eastAsia"/>
              </w:rPr>
            </w:pPr>
            <w:r>
              <w:rPr>
                <w:rFonts w:hint="eastAsia"/>
              </w:rPr>
              <w:t>96</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24CD5D">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3F7B1D">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7B13DE6">
            <w:pPr>
              <w:rPr>
                <w:rFonts w:hint="eastAsia"/>
              </w:rPr>
            </w:pPr>
            <w:r>
              <w:rPr>
                <w:rFonts w:hint="eastAsia"/>
              </w:rPr>
              <w:t>主任护师离职人数</w:t>
            </w:r>
          </w:p>
        </w:tc>
      </w:tr>
      <w:tr w14:paraId="3952E847">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EF541F2">
            <w:pPr>
              <w:rPr>
                <w:rFonts w:hint="eastAsia"/>
              </w:rPr>
            </w:pPr>
            <w:r>
              <w:rPr>
                <w:rFonts w:hint="eastAsia"/>
              </w:rPr>
              <w:t>97</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FD3BF0">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3BC1F6">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A3AADC7">
            <w:pPr>
              <w:rPr>
                <w:rFonts w:hint="eastAsia"/>
              </w:rPr>
            </w:pPr>
            <w:r>
              <w:rPr>
                <w:rFonts w:hint="eastAsia"/>
              </w:rPr>
              <w:t>中专护士离职人数</w:t>
            </w:r>
          </w:p>
        </w:tc>
      </w:tr>
      <w:tr w14:paraId="369F0695">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37F931B">
            <w:pPr>
              <w:rPr>
                <w:rFonts w:hint="eastAsia"/>
              </w:rPr>
            </w:pPr>
            <w:r>
              <w:rPr>
                <w:rFonts w:hint="eastAsia"/>
              </w:rPr>
              <w:t>98</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7F7B3D9">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41013C">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3AA90C33">
            <w:pPr>
              <w:rPr>
                <w:rFonts w:hint="eastAsia"/>
              </w:rPr>
            </w:pPr>
            <w:r>
              <w:rPr>
                <w:rFonts w:hint="eastAsia"/>
              </w:rPr>
              <w:t>大专护士离职人数</w:t>
            </w:r>
          </w:p>
        </w:tc>
      </w:tr>
      <w:tr w14:paraId="2B0E1250">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6818866">
            <w:pPr>
              <w:rPr>
                <w:rFonts w:hint="eastAsia"/>
              </w:rPr>
            </w:pPr>
            <w:r>
              <w:rPr>
                <w:rFonts w:hint="eastAsia"/>
              </w:rPr>
              <w:t>99</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B8688B">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CD6277D">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3FE5149">
            <w:pPr>
              <w:rPr>
                <w:rFonts w:hint="eastAsia"/>
              </w:rPr>
            </w:pPr>
            <w:r>
              <w:rPr>
                <w:rFonts w:hint="eastAsia"/>
              </w:rPr>
              <w:t>本科护士离职人数</w:t>
            </w:r>
          </w:p>
        </w:tc>
      </w:tr>
      <w:tr w14:paraId="7EDC4230">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25399DD2">
            <w:pPr>
              <w:rPr>
                <w:rFonts w:hint="eastAsia"/>
              </w:rPr>
            </w:pPr>
            <w:r>
              <w:rPr>
                <w:rFonts w:hint="eastAsia"/>
              </w:rPr>
              <w:t>100</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329916F">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FDD840">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1C20D531">
            <w:pPr>
              <w:rPr>
                <w:rFonts w:hint="eastAsia"/>
              </w:rPr>
            </w:pPr>
            <w:r>
              <w:rPr>
                <w:rFonts w:hint="eastAsia"/>
              </w:rPr>
              <w:t>硕士护士离职人数</w:t>
            </w:r>
          </w:p>
        </w:tc>
      </w:tr>
      <w:tr w14:paraId="09B1061E">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D3FC5FF">
            <w:pPr>
              <w:rPr>
                <w:rFonts w:hint="eastAsia"/>
              </w:rPr>
            </w:pPr>
            <w:r>
              <w:rPr>
                <w:rFonts w:hint="eastAsia"/>
              </w:rPr>
              <w:t>101</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839B35A">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DC98BE2">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258D7BF">
            <w:pPr>
              <w:rPr>
                <w:rFonts w:hint="eastAsia"/>
              </w:rPr>
            </w:pPr>
            <w:r>
              <w:rPr>
                <w:rFonts w:hint="eastAsia"/>
              </w:rPr>
              <w:t>博士护士离职人数</w:t>
            </w:r>
          </w:p>
        </w:tc>
      </w:tr>
      <w:tr w14:paraId="6100760F">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02855E5B">
            <w:pPr>
              <w:rPr>
                <w:rFonts w:hint="eastAsia"/>
              </w:rPr>
            </w:pPr>
            <w:r>
              <w:rPr>
                <w:rFonts w:hint="eastAsia"/>
              </w:rPr>
              <w:t>102</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3B5231">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5D477E">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745EB15">
            <w:pPr>
              <w:rPr>
                <w:rFonts w:hint="eastAsia"/>
              </w:rPr>
            </w:pPr>
            <w:r>
              <w:rPr>
                <w:rFonts w:hint="eastAsia"/>
              </w:rPr>
              <w:t>&lt;1年资护士离职人数</w:t>
            </w:r>
          </w:p>
        </w:tc>
      </w:tr>
      <w:tr w14:paraId="508CCE6B">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718AA2C">
            <w:pPr>
              <w:rPr>
                <w:rFonts w:hint="eastAsia"/>
              </w:rPr>
            </w:pPr>
            <w:r>
              <w:rPr>
                <w:rFonts w:hint="eastAsia"/>
              </w:rPr>
              <w:t>103</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96743C">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02E085">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EAA0187">
            <w:pPr>
              <w:rPr>
                <w:rFonts w:hint="eastAsia"/>
              </w:rPr>
            </w:pPr>
            <w:r>
              <w:rPr>
                <w:rFonts w:hint="eastAsia"/>
              </w:rPr>
              <w:t>1≤y&lt;2年资护士离职人数</w:t>
            </w:r>
          </w:p>
        </w:tc>
      </w:tr>
      <w:tr w14:paraId="269B89CE">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B420530">
            <w:pPr>
              <w:rPr>
                <w:rFonts w:hint="eastAsia"/>
              </w:rPr>
            </w:pPr>
            <w:r>
              <w:rPr>
                <w:rFonts w:hint="eastAsia"/>
              </w:rPr>
              <w:t>104</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B0B62A">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186D88">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846E2A4">
            <w:pPr>
              <w:rPr>
                <w:rFonts w:hint="eastAsia"/>
              </w:rPr>
            </w:pPr>
            <w:r>
              <w:rPr>
                <w:rFonts w:hint="eastAsia"/>
              </w:rPr>
              <w:t>2≤y&lt;5年资护士离职人数</w:t>
            </w:r>
          </w:p>
        </w:tc>
      </w:tr>
      <w:tr w14:paraId="48598676">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09DD371">
            <w:pPr>
              <w:rPr>
                <w:rFonts w:hint="eastAsia"/>
              </w:rPr>
            </w:pPr>
            <w:r>
              <w:rPr>
                <w:rFonts w:hint="eastAsia"/>
              </w:rPr>
              <w:t>105</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2E74D5">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E742C6">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3B7AF97">
            <w:pPr>
              <w:rPr>
                <w:rFonts w:hint="eastAsia"/>
              </w:rPr>
            </w:pPr>
            <w:r>
              <w:rPr>
                <w:rFonts w:hint="eastAsia"/>
              </w:rPr>
              <w:t>5≤y&lt;10年资护士离职人数</w:t>
            </w:r>
          </w:p>
        </w:tc>
      </w:tr>
      <w:tr w14:paraId="41A01486">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CF26CDB">
            <w:pPr>
              <w:rPr>
                <w:rFonts w:hint="eastAsia"/>
              </w:rPr>
            </w:pPr>
            <w:r>
              <w:rPr>
                <w:rFonts w:hint="eastAsia"/>
              </w:rPr>
              <w:t>106</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5C6E78">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9C983A">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107B43C">
            <w:pPr>
              <w:rPr>
                <w:rFonts w:hint="eastAsia"/>
              </w:rPr>
            </w:pPr>
            <w:r>
              <w:rPr>
                <w:rFonts w:hint="eastAsia"/>
              </w:rPr>
              <w:t>10≤y&lt;20年资护士离职人数</w:t>
            </w:r>
          </w:p>
        </w:tc>
      </w:tr>
      <w:tr w14:paraId="2473111C">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0B821181">
            <w:pPr>
              <w:rPr>
                <w:rFonts w:hint="eastAsia"/>
              </w:rPr>
            </w:pPr>
            <w:r>
              <w:rPr>
                <w:rFonts w:hint="eastAsia"/>
              </w:rPr>
              <w:t>107</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9D41EC3">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20014D">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3D2420CC">
            <w:pPr>
              <w:rPr>
                <w:rFonts w:hint="eastAsia"/>
              </w:rPr>
            </w:pPr>
            <w:r>
              <w:rPr>
                <w:rFonts w:hint="eastAsia"/>
              </w:rPr>
              <w:t>≥20年资护士离职人数</w:t>
            </w:r>
          </w:p>
        </w:tc>
      </w:tr>
      <w:tr w14:paraId="786DD326">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8F8D892">
            <w:pPr>
              <w:rPr>
                <w:rFonts w:hint="eastAsia"/>
              </w:rPr>
            </w:pPr>
            <w:r>
              <w:rPr>
                <w:rFonts w:hint="eastAsia"/>
              </w:rPr>
              <w:t>108</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8BE048">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977C457">
            <w:pPr>
              <w:rPr>
                <w:rFonts w:hint="eastAsia"/>
              </w:rPr>
            </w:pPr>
            <w:r>
              <w:rPr>
                <w:rFonts w:hint="eastAsia"/>
              </w:rPr>
              <w:t>身体约束相关指标</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D7B3A5A">
            <w:pPr>
              <w:rPr>
                <w:rFonts w:hint="eastAsia"/>
              </w:rPr>
            </w:pPr>
            <w:r>
              <w:rPr>
                <w:rFonts w:hint="eastAsia"/>
              </w:rPr>
              <w:t>住院患者身体约束日数</w:t>
            </w:r>
          </w:p>
        </w:tc>
      </w:tr>
      <w:tr w14:paraId="59C85BB2">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2D71BDD9">
            <w:pPr>
              <w:rPr>
                <w:rFonts w:hint="eastAsia"/>
              </w:rPr>
            </w:pPr>
            <w:r>
              <w:rPr>
                <w:rFonts w:hint="eastAsia"/>
              </w:rPr>
              <w:t>109</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5BE5C416">
            <w:pPr>
              <w:rPr>
                <w:rFonts w:hint="eastAsia"/>
              </w:rPr>
            </w:pPr>
          </w:p>
        </w:tc>
        <w:tc>
          <w:tcPr>
            <w:tcW w:w="1500" w:type="dxa"/>
            <w:vMerge w:val="restart"/>
            <w:tcBorders>
              <w:top w:val="single" w:color="000000" w:sz="4" w:space="0"/>
              <w:left w:val="single" w:color="000000" w:sz="4" w:space="0"/>
              <w:bottom w:val="single" w:color="000000" w:sz="4" w:space="0"/>
              <w:right w:val="single" w:color="000000" w:sz="4" w:space="0"/>
            </w:tcBorders>
            <w:noWrap w:val="0"/>
            <w:vAlign w:val="center"/>
          </w:tcPr>
          <w:p w14:paraId="24A4DD2F">
            <w:pPr>
              <w:rPr>
                <w:rFonts w:hint="eastAsia"/>
              </w:rPr>
            </w:pPr>
            <w:r>
              <w:rPr>
                <w:rFonts w:hint="eastAsia"/>
              </w:rPr>
              <w:t>导管非计划拔管相关指标</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FB30CED">
            <w:pPr>
              <w:rPr>
                <w:rFonts w:hint="eastAsia"/>
              </w:rPr>
            </w:pPr>
            <w:r>
              <w:rPr>
                <w:rFonts w:hint="eastAsia"/>
              </w:rPr>
              <w:t>气管导管非计划拔管例次数</w:t>
            </w:r>
          </w:p>
        </w:tc>
      </w:tr>
      <w:tr w14:paraId="6B9F315E">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7BBA456">
            <w:pPr>
              <w:rPr>
                <w:rFonts w:hint="eastAsia"/>
              </w:rPr>
            </w:pPr>
            <w:r>
              <w:rPr>
                <w:rFonts w:hint="eastAsia"/>
              </w:rPr>
              <w:t>110</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3438631">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254061A">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C345EE8">
            <w:pPr>
              <w:rPr>
                <w:rFonts w:hint="eastAsia"/>
              </w:rPr>
            </w:pPr>
            <w:r>
              <w:rPr>
                <w:rFonts w:hint="eastAsia"/>
              </w:rPr>
              <w:t>气管导管留置总日数</w:t>
            </w:r>
          </w:p>
        </w:tc>
      </w:tr>
      <w:tr w14:paraId="5003037D">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E18582B">
            <w:pPr>
              <w:rPr>
                <w:rFonts w:hint="eastAsia"/>
              </w:rPr>
            </w:pPr>
            <w:r>
              <w:rPr>
                <w:rFonts w:hint="eastAsia"/>
              </w:rPr>
              <w:t>111</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1DFA2E">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2ADFC9">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55224FA">
            <w:pPr>
              <w:rPr>
                <w:rFonts w:hint="eastAsia"/>
              </w:rPr>
            </w:pPr>
            <w:r>
              <w:rPr>
                <w:rFonts w:hint="eastAsia"/>
              </w:rPr>
              <w:t>气管插管非计划拔管后24h内再插管次数</w:t>
            </w:r>
          </w:p>
        </w:tc>
      </w:tr>
      <w:tr w14:paraId="36935E59">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0778070">
            <w:pPr>
              <w:rPr>
                <w:rFonts w:hint="eastAsia"/>
              </w:rPr>
            </w:pPr>
            <w:r>
              <w:rPr>
                <w:rFonts w:hint="eastAsia"/>
              </w:rPr>
              <w:t>112</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609D5A">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FF6593">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994B332">
            <w:pPr>
              <w:rPr>
                <w:rFonts w:hint="eastAsia"/>
              </w:rPr>
            </w:pPr>
            <w:r>
              <w:rPr>
                <w:rFonts w:hint="eastAsia"/>
              </w:rPr>
              <w:t>CVC非计划拔管例次数</w:t>
            </w:r>
          </w:p>
        </w:tc>
      </w:tr>
      <w:tr w14:paraId="1BF67780">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50877D1">
            <w:pPr>
              <w:rPr>
                <w:rFonts w:hint="eastAsia"/>
              </w:rPr>
            </w:pPr>
            <w:r>
              <w:rPr>
                <w:rFonts w:hint="eastAsia"/>
              </w:rPr>
              <w:t>113</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2F978E3">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1CEE94">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E6CE916">
            <w:pPr>
              <w:rPr>
                <w:rFonts w:hint="eastAsia"/>
              </w:rPr>
            </w:pPr>
            <w:r>
              <w:rPr>
                <w:rFonts w:hint="eastAsia"/>
              </w:rPr>
              <w:t>CVC留置总日数</w:t>
            </w:r>
          </w:p>
        </w:tc>
      </w:tr>
      <w:tr w14:paraId="561B5601">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44FF8AD">
            <w:pPr>
              <w:rPr>
                <w:rFonts w:hint="eastAsia"/>
              </w:rPr>
            </w:pPr>
            <w:r>
              <w:rPr>
                <w:rFonts w:hint="eastAsia"/>
              </w:rPr>
              <w:t>114</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AE8FB2">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B0B067">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A9ADE80">
            <w:pPr>
              <w:rPr>
                <w:rFonts w:hint="eastAsia"/>
              </w:rPr>
            </w:pPr>
            <w:r>
              <w:rPr>
                <w:rFonts w:hint="eastAsia"/>
              </w:rPr>
              <w:t>PICC非计划拔管例次数</w:t>
            </w:r>
          </w:p>
        </w:tc>
      </w:tr>
      <w:tr w14:paraId="4465362E">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8394A97">
            <w:pPr>
              <w:rPr>
                <w:rFonts w:hint="eastAsia"/>
              </w:rPr>
            </w:pPr>
            <w:r>
              <w:rPr>
                <w:rFonts w:hint="eastAsia"/>
              </w:rPr>
              <w:t>115</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A9C20B">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DD9590">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3E2400EA">
            <w:pPr>
              <w:rPr>
                <w:rFonts w:hint="eastAsia"/>
              </w:rPr>
            </w:pPr>
            <w:r>
              <w:rPr>
                <w:rFonts w:hint="eastAsia"/>
              </w:rPr>
              <w:t>PICC留置总日数</w:t>
            </w:r>
          </w:p>
        </w:tc>
      </w:tr>
      <w:tr w14:paraId="29CC17EF">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F1E669B">
            <w:pPr>
              <w:rPr>
                <w:rFonts w:hint="eastAsia"/>
              </w:rPr>
            </w:pPr>
            <w:r>
              <w:rPr>
                <w:rFonts w:hint="eastAsia"/>
              </w:rPr>
              <w:t>116</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67073F">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DC4FF6">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4295D5E">
            <w:pPr>
              <w:rPr>
                <w:rFonts w:hint="eastAsia"/>
              </w:rPr>
            </w:pPr>
            <w:r>
              <w:rPr>
                <w:rFonts w:hint="eastAsia"/>
              </w:rPr>
              <w:t>导尿管非计划拔管发生例次数</w:t>
            </w:r>
          </w:p>
        </w:tc>
      </w:tr>
      <w:tr w14:paraId="5739848E">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8292770">
            <w:pPr>
              <w:rPr>
                <w:rFonts w:hint="eastAsia"/>
              </w:rPr>
            </w:pPr>
            <w:r>
              <w:rPr>
                <w:rFonts w:hint="eastAsia"/>
              </w:rPr>
              <w:t>117</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617CAB">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C6C302">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74FDDEF">
            <w:pPr>
              <w:rPr>
                <w:rFonts w:hint="eastAsia"/>
              </w:rPr>
            </w:pPr>
            <w:r>
              <w:rPr>
                <w:rFonts w:hint="eastAsia"/>
              </w:rPr>
              <w:t>导尿管留置总日数</w:t>
            </w:r>
          </w:p>
        </w:tc>
      </w:tr>
      <w:tr w14:paraId="2C354797">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94E3A14">
            <w:pPr>
              <w:rPr>
                <w:rFonts w:hint="eastAsia"/>
              </w:rPr>
            </w:pPr>
            <w:r>
              <w:rPr>
                <w:rFonts w:hint="eastAsia"/>
              </w:rPr>
              <w:t>118</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2D1666">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82DCC30">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338D98B6">
            <w:pPr>
              <w:rPr>
                <w:rFonts w:hint="eastAsia"/>
              </w:rPr>
            </w:pPr>
            <w:r>
              <w:rPr>
                <w:rFonts w:hint="eastAsia"/>
              </w:rPr>
              <w:t>胃肠管（经口鼻）非计划拔管发生例次数</w:t>
            </w:r>
          </w:p>
        </w:tc>
      </w:tr>
      <w:tr w14:paraId="3663C6D8">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E4E93B9">
            <w:pPr>
              <w:rPr>
                <w:rFonts w:hint="eastAsia"/>
              </w:rPr>
            </w:pPr>
            <w:r>
              <w:rPr>
                <w:rFonts w:hint="eastAsia"/>
              </w:rPr>
              <w:t>119</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ADCD21E">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02542C9">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7578073">
            <w:pPr>
              <w:rPr>
                <w:rFonts w:hint="eastAsia"/>
              </w:rPr>
            </w:pPr>
            <w:r>
              <w:rPr>
                <w:rFonts w:hint="eastAsia"/>
              </w:rPr>
              <w:t>胃肠管（经口鼻）留置总日数</w:t>
            </w:r>
          </w:p>
        </w:tc>
      </w:tr>
      <w:tr w14:paraId="55E523ED">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8C63A3A">
            <w:pPr>
              <w:rPr>
                <w:rFonts w:hint="eastAsia"/>
              </w:rPr>
            </w:pPr>
            <w:r>
              <w:rPr>
                <w:rFonts w:hint="eastAsia"/>
              </w:rPr>
              <w:t>120</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E9C6D32">
            <w:pPr>
              <w:rPr>
                <w:rFonts w:hint="eastAsia"/>
              </w:rPr>
            </w:pPr>
          </w:p>
        </w:tc>
        <w:tc>
          <w:tcPr>
            <w:tcW w:w="1500" w:type="dxa"/>
            <w:vMerge w:val="restart"/>
            <w:tcBorders>
              <w:top w:val="single" w:color="000000" w:sz="4" w:space="0"/>
              <w:left w:val="single" w:color="000000" w:sz="4" w:space="0"/>
              <w:bottom w:val="single" w:color="000000" w:sz="4" w:space="0"/>
              <w:right w:val="single" w:color="000000" w:sz="4" w:space="0"/>
            </w:tcBorders>
            <w:noWrap w:val="0"/>
            <w:vAlign w:val="center"/>
          </w:tcPr>
          <w:p w14:paraId="06EC6E75">
            <w:pPr>
              <w:rPr>
                <w:rFonts w:hint="eastAsia"/>
              </w:rPr>
            </w:pPr>
            <w:r>
              <w:rPr>
                <w:rFonts w:hint="eastAsia"/>
              </w:rPr>
              <w:t>导管相关性感染相关指标</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1BF1F6BE">
            <w:pPr>
              <w:rPr>
                <w:rFonts w:hint="eastAsia"/>
              </w:rPr>
            </w:pPr>
            <w:r>
              <w:rPr>
                <w:rFonts w:hint="eastAsia"/>
              </w:rPr>
              <w:t>CVC相关血流感染发生例次数</w:t>
            </w:r>
          </w:p>
        </w:tc>
      </w:tr>
      <w:tr w14:paraId="207B3D27">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769858AF">
            <w:pPr>
              <w:rPr>
                <w:rFonts w:hint="eastAsia"/>
              </w:rPr>
            </w:pPr>
            <w:r>
              <w:rPr>
                <w:rFonts w:hint="eastAsia"/>
              </w:rPr>
              <w:t>121</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397B441">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7E8D2F">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1DF2E375">
            <w:pPr>
              <w:rPr>
                <w:rFonts w:hint="eastAsia"/>
              </w:rPr>
            </w:pPr>
            <w:r>
              <w:rPr>
                <w:rFonts w:hint="eastAsia"/>
              </w:rPr>
              <w:t>PICC相关血流感染发生例次数</w:t>
            </w:r>
          </w:p>
        </w:tc>
      </w:tr>
      <w:tr w14:paraId="05A52DDD">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083BD782">
            <w:pPr>
              <w:rPr>
                <w:rFonts w:hint="eastAsia"/>
              </w:rPr>
            </w:pPr>
            <w:r>
              <w:rPr>
                <w:rFonts w:hint="eastAsia"/>
              </w:rPr>
              <w:t>122</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C8ECC29">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ADDBE4">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67F5B38">
            <w:pPr>
              <w:rPr>
                <w:rFonts w:hint="eastAsia"/>
              </w:rPr>
            </w:pPr>
            <w:r>
              <w:rPr>
                <w:rFonts w:hint="eastAsia"/>
              </w:rPr>
              <w:t>导尿管相关尿路感染（CAUTI)发生例次数</w:t>
            </w:r>
          </w:p>
        </w:tc>
      </w:tr>
      <w:tr w14:paraId="375496DB">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63E43D2">
            <w:pPr>
              <w:rPr>
                <w:rFonts w:hint="eastAsia"/>
              </w:rPr>
            </w:pPr>
            <w:r>
              <w:rPr>
                <w:rFonts w:hint="eastAsia"/>
              </w:rPr>
              <w:t>123</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C49DAB2">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4B9047">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1701B101">
            <w:pPr>
              <w:rPr>
                <w:rFonts w:hint="eastAsia"/>
              </w:rPr>
            </w:pPr>
            <w:r>
              <w:rPr>
                <w:rFonts w:hint="eastAsia"/>
              </w:rPr>
              <w:t>VAP发生例次数</w:t>
            </w:r>
          </w:p>
        </w:tc>
      </w:tr>
      <w:tr w14:paraId="0BA28D74">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30B4514">
            <w:pPr>
              <w:rPr>
                <w:rFonts w:hint="eastAsia"/>
              </w:rPr>
            </w:pPr>
            <w:r>
              <w:rPr>
                <w:rFonts w:hint="eastAsia"/>
              </w:rPr>
              <w:t>124</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5C297B4A">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F13620">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A7BED71">
            <w:pPr>
              <w:rPr>
                <w:rFonts w:hint="eastAsia"/>
              </w:rPr>
            </w:pPr>
            <w:r>
              <w:rPr>
                <w:rFonts w:hint="eastAsia"/>
              </w:rPr>
              <w:t>有创机械通气的总日数</w:t>
            </w:r>
          </w:p>
        </w:tc>
      </w:tr>
      <w:tr w14:paraId="0FDDADC0">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4037A24">
            <w:pPr>
              <w:rPr>
                <w:rFonts w:hint="eastAsia"/>
              </w:rPr>
            </w:pPr>
            <w:r>
              <w:rPr>
                <w:rFonts w:hint="eastAsia"/>
              </w:rPr>
              <w:t>125</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0EF4D0">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4A30B4A">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F2FD785">
            <w:pPr>
              <w:rPr>
                <w:rFonts w:hint="eastAsia"/>
              </w:rPr>
            </w:pPr>
            <w:r>
              <w:rPr>
                <w:rFonts w:hint="eastAsia"/>
              </w:rPr>
              <w:t>血液净化用中心静脉导管相关血流感染发生例次数</w:t>
            </w:r>
          </w:p>
        </w:tc>
      </w:tr>
      <w:tr w14:paraId="5FC2912D">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95D0704">
            <w:pPr>
              <w:rPr>
                <w:rFonts w:hint="eastAsia"/>
              </w:rPr>
            </w:pPr>
            <w:r>
              <w:rPr>
                <w:rFonts w:hint="eastAsia"/>
              </w:rPr>
              <w:t>126</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25B5F4">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D4CED7">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6D57346">
            <w:pPr>
              <w:rPr>
                <w:rFonts w:hint="eastAsia"/>
              </w:rPr>
            </w:pPr>
            <w:r>
              <w:rPr>
                <w:rFonts w:hint="eastAsia"/>
              </w:rPr>
              <w:t>血液净化用中心静脉导管留置总日数</w:t>
            </w:r>
          </w:p>
        </w:tc>
      </w:tr>
      <w:tr w14:paraId="4E81786C">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01E751CA">
            <w:pPr>
              <w:rPr>
                <w:rFonts w:hint="eastAsia"/>
              </w:rPr>
            </w:pPr>
            <w:r>
              <w:rPr>
                <w:rFonts w:hint="eastAsia"/>
              </w:rPr>
              <w:t>127</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ECC20B5">
            <w:pPr>
              <w:rPr>
                <w:rFonts w:hint="eastAsia"/>
              </w:rPr>
            </w:pPr>
          </w:p>
        </w:tc>
        <w:tc>
          <w:tcPr>
            <w:tcW w:w="1500" w:type="dxa"/>
            <w:vMerge w:val="restart"/>
            <w:tcBorders>
              <w:top w:val="single" w:color="000000" w:sz="4" w:space="0"/>
              <w:left w:val="single" w:color="000000" w:sz="4" w:space="0"/>
              <w:bottom w:val="single" w:color="000000" w:sz="4" w:space="0"/>
              <w:right w:val="single" w:color="000000" w:sz="4" w:space="0"/>
            </w:tcBorders>
            <w:noWrap w:val="0"/>
            <w:vAlign w:val="center"/>
          </w:tcPr>
          <w:p w14:paraId="5136B0F4">
            <w:pPr>
              <w:rPr>
                <w:rFonts w:hint="eastAsia"/>
              </w:rPr>
            </w:pPr>
            <w:r>
              <w:rPr>
                <w:rFonts w:hint="eastAsia"/>
              </w:rPr>
              <w:t>跌倒相关指标</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6762B3F">
            <w:pPr>
              <w:rPr>
                <w:rFonts w:hint="eastAsia"/>
              </w:rPr>
            </w:pPr>
            <w:r>
              <w:rPr>
                <w:rFonts w:hint="eastAsia"/>
              </w:rPr>
              <w:t>住院患者跌倒无伤害（0级）例次数</w:t>
            </w:r>
          </w:p>
        </w:tc>
      </w:tr>
      <w:tr w14:paraId="57D4FD14">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4682B3E">
            <w:pPr>
              <w:rPr>
                <w:rFonts w:hint="eastAsia"/>
              </w:rPr>
            </w:pPr>
            <w:r>
              <w:rPr>
                <w:rFonts w:hint="eastAsia"/>
              </w:rPr>
              <w:t>128</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09BB4B">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EB583A">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3502E216">
            <w:pPr>
              <w:rPr>
                <w:rFonts w:hint="eastAsia"/>
              </w:rPr>
            </w:pPr>
            <w:r>
              <w:rPr>
                <w:rFonts w:hint="eastAsia"/>
              </w:rPr>
              <w:t>住院患者跌倒轻度伤害（1级）例次数</w:t>
            </w:r>
          </w:p>
        </w:tc>
      </w:tr>
      <w:tr w14:paraId="25EB0B6D">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ED277E7">
            <w:pPr>
              <w:rPr>
                <w:rFonts w:hint="eastAsia"/>
              </w:rPr>
            </w:pPr>
            <w:r>
              <w:rPr>
                <w:rFonts w:hint="eastAsia"/>
              </w:rPr>
              <w:t>129</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827399A">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F105C6">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FC7A802">
            <w:pPr>
              <w:rPr>
                <w:rFonts w:hint="eastAsia"/>
              </w:rPr>
            </w:pPr>
            <w:r>
              <w:rPr>
                <w:rFonts w:hint="eastAsia"/>
              </w:rPr>
              <w:t>住院患者跌倒中度伤害（2级）例次数</w:t>
            </w:r>
          </w:p>
        </w:tc>
      </w:tr>
      <w:tr w14:paraId="32704E96">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CD61C10">
            <w:pPr>
              <w:rPr>
                <w:rFonts w:hint="eastAsia"/>
              </w:rPr>
            </w:pPr>
            <w:r>
              <w:rPr>
                <w:rFonts w:hint="eastAsia"/>
              </w:rPr>
              <w:t>130</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F73CAF">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7A2DDF">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DA399D0">
            <w:pPr>
              <w:rPr>
                <w:rFonts w:hint="eastAsia"/>
              </w:rPr>
            </w:pPr>
            <w:r>
              <w:rPr>
                <w:rFonts w:hint="eastAsia"/>
              </w:rPr>
              <w:t>住院患者跌倒重度伤害（3级）例次数</w:t>
            </w:r>
          </w:p>
        </w:tc>
      </w:tr>
      <w:tr w14:paraId="603533A6">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B4A85E3">
            <w:pPr>
              <w:rPr>
                <w:rFonts w:hint="eastAsia"/>
              </w:rPr>
            </w:pPr>
            <w:r>
              <w:rPr>
                <w:rFonts w:hint="eastAsia"/>
              </w:rPr>
              <w:t>131</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9ECFBC">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8F49396">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293A4D9">
            <w:pPr>
              <w:rPr>
                <w:rFonts w:hint="eastAsia"/>
              </w:rPr>
            </w:pPr>
            <w:r>
              <w:rPr>
                <w:rFonts w:hint="eastAsia"/>
              </w:rPr>
              <w:t>住院患者跌倒死亡例数</w:t>
            </w:r>
          </w:p>
        </w:tc>
      </w:tr>
      <w:tr w14:paraId="5A358B74">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AA8F05E">
            <w:pPr>
              <w:rPr>
                <w:rFonts w:hint="eastAsia"/>
              </w:rPr>
            </w:pPr>
            <w:r>
              <w:rPr>
                <w:rFonts w:hint="eastAsia"/>
              </w:rPr>
              <w:t>132</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F297F8">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07FDA43F">
            <w:pPr>
              <w:rPr>
                <w:rFonts w:hint="eastAsia"/>
              </w:rPr>
            </w:pPr>
            <w:r>
              <w:rPr>
                <w:rFonts w:hint="eastAsia"/>
              </w:rPr>
              <w:t>压力性损伤相关指标</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50103CF">
            <w:pPr>
              <w:rPr>
                <w:rFonts w:hint="eastAsia"/>
              </w:rPr>
            </w:pPr>
            <w:r>
              <w:rPr>
                <w:rFonts w:hint="eastAsia"/>
              </w:rPr>
              <w:t>住院患者2期及以上院内压力性损伤（包括粘膜压力性损伤）新发病例数</w:t>
            </w:r>
          </w:p>
        </w:tc>
      </w:tr>
      <w:tr w14:paraId="07E10304">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7846D7D7">
            <w:pPr>
              <w:rPr>
                <w:rFonts w:hint="eastAsia"/>
              </w:rPr>
            </w:pPr>
            <w:r>
              <w:rPr>
                <w:rFonts w:hint="eastAsia"/>
              </w:rPr>
              <w:t>133</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BF472B">
            <w:pPr>
              <w:rPr>
                <w:rFonts w:hint="eastAsia"/>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0CCF47F4">
            <w:pPr>
              <w:rPr>
                <w:rFonts w:hint="eastAsia"/>
              </w:rPr>
            </w:pPr>
            <w:r>
              <w:rPr>
                <w:rFonts w:hint="eastAsia"/>
              </w:rPr>
              <w:t>职业暴露相关指标</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19082AC2">
            <w:pPr>
              <w:rPr>
                <w:rFonts w:hint="eastAsia"/>
              </w:rPr>
            </w:pPr>
            <w:r>
              <w:rPr>
                <w:rFonts w:hint="eastAsia"/>
              </w:rPr>
              <w:t>护士发生锐器伤例次数</w:t>
            </w:r>
          </w:p>
        </w:tc>
      </w:tr>
      <w:tr w14:paraId="7060308A">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A5920E9">
            <w:pPr>
              <w:rPr>
                <w:rFonts w:hint="eastAsia"/>
              </w:rPr>
            </w:pPr>
            <w:r>
              <w:rPr>
                <w:rFonts w:hint="eastAsia"/>
              </w:rPr>
              <w:t>134</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57D60E5">
            <w:pPr>
              <w:rPr>
                <w:rFonts w:hint="eastAsia"/>
              </w:rPr>
            </w:pPr>
          </w:p>
        </w:tc>
        <w:tc>
          <w:tcPr>
            <w:tcW w:w="1500" w:type="dxa"/>
            <w:vMerge w:val="restart"/>
            <w:tcBorders>
              <w:top w:val="single" w:color="000000" w:sz="4" w:space="0"/>
              <w:left w:val="single" w:color="000000" w:sz="4" w:space="0"/>
              <w:bottom w:val="single" w:color="000000" w:sz="4" w:space="0"/>
              <w:right w:val="single" w:color="000000" w:sz="4" w:space="0"/>
            </w:tcBorders>
            <w:noWrap w:val="0"/>
            <w:vAlign w:val="center"/>
          </w:tcPr>
          <w:p w14:paraId="693FD200">
            <w:pPr>
              <w:rPr>
                <w:rFonts w:hint="eastAsia"/>
              </w:rPr>
            </w:pPr>
            <w:r>
              <w:rPr>
                <w:rFonts w:hint="eastAsia"/>
              </w:rPr>
              <w:t>儿科指标相关数据</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3B88F74C">
            <w:pPr>
              <w:rPr>
                <w:rFonts w:hint="eastAsia"/>
              </w:rPr>
            </w:pPr>
            <w:r>
              <w:rPr>
                <w:rFonts w:hint="eastAsia"/>
              </w:rPr>
              <w:t>新生儿院内尿布皮炎发生例次数</w:t>
            </w:r>
          </w:p>
        </w:tc>
      </w:tr>
      <w:tr w14:paraId="239D2AB3">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052B5288">
            <w:pPr>
              <w:rPr>
                <w:rFonts w:hint="eastAsia"/>
              </w:rPr>
            </w:pPr>
            <w:r>
              <w:rPr>
                <w:rFonts w:hint="eastAsia"/>
              </w:rPr>
              <w:t>135</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D7D5E6">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3669B1B">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4455FE2">
            <w:pPr>
              <w:rPr>
                <w:rFonts w:hint="eastAsia"/>
              </w:rPr>
            </w:pPr>
            <w:r>
              <w:rPr>
                <w:rFonts w:hint="eastAsia"/>
              </w:rPr>
              <w:t>住院新生儿实际占用床日数</w:t>
            </w:r>
          </w:p>
        </w:tc>
      </w:tr>
      <w:tr w14:paraId="7E117C4C">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02143865">
            <w:pPr>
              <w:rPr>
                <w:rFonts w:hint="eastAsia"/>
              </w:rPr>
            </w:pPr>
            <w:r>
              <w:rPr>
                <w:rFonts w:hint="eastAsia"/>
              </w:rPr>
              <w:t>136</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C34E97">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0F998A">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A02425A">
            <w:pPr>
              <w:rPr>
                <w:rFonts w:hint="eastAsia"/>
              </w:rPr>
            </w:pPr>
            <w:r>
              <w:rPr>
                <w:rFonts w:hint="eastAsia"/>
              </w:rPr>
              <w:t>新生儿中度及以上院内尿布皮炎发生例次数</w:t>
            </w:r>
          </w:p>
        </w:tc>
      </w:tr>
      <w:tr w14:paraId="4EE8D0CD">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02F4C7DB">
            <w:pPr>
              <w:rPr>
                <w:rFonts w:hint="eastAsia"/>
              </w:rPr>
            </w:pPr>
            <w:r>
              <w:rPr>
                <w:rFonts w:hint="eastAsia"/>
              </w:rPr>
              <w:t>137</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453A96C">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5FB75B">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7ACE435">
            <w:pPr>
              <w:rPr>
                <w:rFonts w:hint="eastAsia"/>
              </w:rPr>
            </w:pPr>
            <w:r>
              <w:rPr>
                <w:rFonts w:hint="eastAsia"/>
              </w:rPr>
              <w:t>患儿外周静脉输液渗出/外渗发生例次数</w:t>
            </w:r>
          </w:p>
        </w:tc>
      </w:tr>
      <w:tr w14:paraId="5C6682B9">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2E6A4B07">
            <w:pPr>
              <w:rPr>
                <w:rFonts w:hint="eastAsia"/>
              </w:rPr>
            </w:pPr>
            <w:r>
              <w:rPr>
                <w:rFonts w:hint="eastAsia"/>
              </w:rPr>
              <w:t>138</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C5E3CAE">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E0F2FA">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1108D78">
            <w:pPr>
              <w:rPr>
                <w:rFonts w:hint="eastAsia"/>
              </w:rPr>
            </w:pPr>
            <w:r>
              <w:rPr>
                <w:rFonts w:hint="eastAsia"/>
              </w:rPr>
              <w:t>患儿外周静脉通路留置总日数</w:t>
            </w:r>
          </w:p>
        </w:tc>
      </w:tr>
      <w:tr w14:paraId="5E79FD5B">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DBC83FA">
            <w:pPr>
              <w:rPr>
                <w:rFonts w:hint="eastAsia"/>
              </w:rPr>
            </w:pPr>
            <w:r>
              <w:rPr>
                <w:rFonts w:hint="eastAsia"/>
              </w:rPr>
              <w:t>139</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53C872">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D5F5DC5">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3D14B0C1">
            <w:pPr>
              <w:rPr>
                <w:rFonts w:hint="eastAsia"/>
              </w:rPr>
            </w:pPr>
            <w:r>
              <w:rPr>
                <w:rFonts w:hint="eastAsia"/>
              </w:rPr>
              <w:t>患儿外周静脉输液外渗发生例次数</w:t>
            </w:r>
          </w:p>
        </w:tc>
      </w:tr>
      <w:tr w14:paraId="16F3B7DA">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6EE4BC7F">
            <w:pPr>
              <w:rPr>
                <w:rFonts w:hint="eastAsia"/>
              </w:rPr>
            </w:pPr>
            <w:r>
              <w:rPr>
                <w:rFonts w:hint="eastAsia"/>
              </w:rPr>
              <w:t>140</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03C7EE">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759481">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CE362E7">
            <w:pPr>
              <w:rPr>
                <w:rFonts w:hint="eastAsia"/>
              </w:rPr>
            </w:pPr>
            <w:r>
              <w:rPr>
                <w:rFonts w:hint="eastAsia"/>
              </w:rPr>
              <w:t>出院患儿中持续母乳喂养的6月龄内患儿数</w:t>
            </w:r>
          </w:p>
        </w:tc>
      </w:tr>
      <w:tr w14:paraId="2FBAD280">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7A764BF5">
            <w:pPr>
              <w:rPr>
                <w:rFonts w:hint="eastAsia"/>
              </w:rPr>
            </w:pPr>
            <w:r>
              <w:rPr>
                <w:rFonts w:hint="eastAsia"/>
              </w:rPr>
              <w:t>141</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AB5273">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AF0FC7">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5160806">
            <w:pPr>
              <w:rPr>
                <w:rFonts w:hint="eastAsia"/>
              </w:rPr>
            </w:pPr>
            <w:r>
              <w:rPr>
                <w:rFonts w:hint="eastAsia"/>
              </w:rPr>
              <w:t>出院患儿中入院时为母乳喂养的6月龄内患儿数</w:t>
            </w:r>
          </w:p>
        </w:tc>
      </w:tr>
      <w:tr w14:paraId="3A34078A">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4FD41391">
            <w:pPr>
              <w:rPr>
                <w:rFonts w:hint="eastAsia"/>
              </w:rPr>
            </w:pPr>
            <w:r>
              <w:rPr>
                <w:rFonts w:hint="eastAsia"/>
              </w:rPr>
              <w:t>142</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CEB78D">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E09D88">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7E94DFE5">
            <w:pPr>
              <w:rPr>
                <w:rFonts w:hint="eastAsia"/>
              </w:rPr>
            </w:pPr>
            <w:r>
              <w:rPr>
                <w:rFonts w:hint="eastAsia"/>
              </w:rPr>
              <w:t>6月龄内患儿母乳喂养中断例次数</w:t>
            </w:r>
          </w:p>
        </w:tc>
      </w:tr>
      <w:tr w14:paraId="791B25A1">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28D4B2D4">
            <w:pPr>
              <w:rPr>
                <w:rFonts w:hint="eastAsia"/>
              </w:rPr>
            </w:pPr>
            <w:r>
              <w:rPr>
                <w:rFonts w:hint="eastAsia"/>
              </w:rPr>
              <w:t>143</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1EC5D8">
            <w:pPr>
              <w:rPr>
                <w:rFonts w:hint="eastAsia"/>
              </w:rPr>
            </w:pPr>
          </w:p>
        </w:tc>
        <w:tc>
          <w:tcPr>
            <w:tcW w:w="1500" w:type="dxa"/>
            <w:vMerge w:val="restart"/>
            <w:tcBorders>
              <w:top w:val="single" w:color="000000" w:sz="4" w:space="0"/>
              <w:left w:val="single" w:color="000000" w:sz="4" w:space="0"/>
              <w:bottom w:val="single" w:color="000000" w:sz="4" w:space="0"/>
              <w:right w:val="single" w:color="000000" w:sz="4" w:space="0"/>
            </w:tcBorders>
            <w:noWrap w:val="0"/>
            <w:vAlign w:val="center"/>
          </w:tcPr>
          <w:p w14:paraId="3263A0C2">
            <w:pPr>
              <w:rPr>
                <w:rFonts w:hint="eastAsia"/>
              </w:rPr>
            </w:pPr>
            <w:r>
              <w:rPr>
                <w:rFonts w:hint="eastAsia"/>
              </w:rPr>
              <w:t>APACHEII评分情况</w:t>
            </w: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4716FC17">
            <w:pPr>
              <w:rPr>
                <w:rFonts w:hint="eastAsia"/>
              </w:rPr>
            </w:pPr>
            <w:r>
              <w:rPr>
                <w:rFonts w:hint="eastAsia"/>
              </w:rPr>
              <w:t>APACHEⅡ评分＜10分患者总数</w:t>
            </w:r>
          </w:p>
        </w:tc>
      </w:tr>
      <w:tr w14:paraId="37D6F003">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9F07807">
            <w:pPr>
              <w:rPr>
                <w:rFonts w:hint="eastAsia"/>
              </w:rPr>
            </w:pPr>
            <w:r>
              <w:rPr>
                <w:rFonts w:hint="eastAsia"/>
              </w:rPr>
              <w:t>144</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872797">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83EA4E">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5ACB2888">
            <w:pPr>
              <w:rPr>
                <w:rFonts w:hint="eastAsia"/>
              </w:rPr>
            </w:pPr>
            <w:r>
              <w:rPr>
                <w:rFonts w:hint="eastAsia"/>
              </w:rPr>
              <w:t>10分≤APACHEⅡ评分＜15分患者总数</w:t>
            </w:r>
          </w:p>
        </w:tc>
      </w:tr>
      <w:tr w14:paraId="217CBA08">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57E3AB0C">
            <w:pPr>
              <w:rPr>
                <w:rFonts w:hint="eastAsia"/>
              </w:rPr>
            </w:pPr>
            <w:r>
              <w:rPr>
                <w:rFonts w:hint="eastAsia"/>
              </w:rPr>
              <w:t>145</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607BC3">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85CED9">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649E5831">
            <w:pPr>
              <w:rPr>
                <w:rFonts w:hint="eastAsia"/>
              </w:rPr>
            </w:pPr>
            <w:r>
              <w:rPr>
                <w:rFonts w:hint="eastAsia"/>
              </w:rPr>
              <w:t>15分≤APACHEⅡ评分＜20分患者总数</w:t>
            </w:r>
          </w:p>
        </w:tc>
      </w:tr>
      <w:tr w14:paraId="7F093CE8">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32FA1D4D">
            <w:pPr>
              <w:rPr>
                <w:rFonts w:hint="eastAsia"/>
              </w:rPr>
            </w:pPr>
            <w:r>
              <w:rPr>
                <w:rFonts w:hint="eastAsia"/>
              </w:rPr>
              <w:t>146</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0111C42">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1746A7">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0DE86F40">
            <w:pPr>
              <w:rPr>
                <w:rFonts w:hint="eastAsia"/>
              </w:rPr>
            </w:pPr>
            <w:r>
              <w:rPr>
                <w:rFonts w:hint="eastAsia"/>
              </w:rPr>
              <w:t>20分≤APACHEⅡ评分＜25分患者总数</w:t>
            </w:r>
          </w:p>
        </w:tc>
      </w:tr>
      <w:tr w14:paraId="39A75D57">
        <w:tblPrEx>
          <w:tblCellMar>
            <w:top w:w="0" w:type="dxa"/>
            <w:left w:w="108" w:type="dxa"/>
            <w:bottom w:w="0" w:type="dxa"/>
            <w:right w:w="108" w:type="dxa"/>
          </w:tblCellMar>
        </w:tblPrEx>
        <w:trPr>
          <w:trHeight w:val="330" w:hRule="atLeast"/>
        </w:trPr>
        <w:tc>
          <w:tcPr>
            <w:tcW w:w="747" w:type="dxa"/>
            <w:tcBorders>
              <w:top w:val="single" w:color="000000" w:sz="4" w:space="0"/>
              <w:left w:val="single" w:color="000000" w:sz="4" w:space="0"/>
              <w:bottom w:val="single" w:color="000000" w:sz="4" w:space="0"/>
              <w:right w:val="single" w:color="000000" w:sz="4" w:space="0"/>
            </w:tcBorders>
            <w:noWrap w:val="0"/>
            <w:vAlign w:val="center"/>
          </w:tcPr>
          <w:p w14:paraId="1A577FD5">
            <w:pPr>
              <w:rPr>
                <w:rFonts w:hint="eastAsia"/>
              </w:rPr>
            </w:pPr>
            <w:r>
              <w:rPr>
                <w:rFonts w:hint="eastAsia"/>
              </w:rPr>
              <w:t>147</w:t>
            </w:r>
          </w:p>
        </w:tc>
        <w:tc>
          <w:tcPr>
            <w:tcW w:w="1531"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8A4F94">
            <w:pPr>
              <w:rPr>
                <w:rFonts w:hint="eastAsia"/>
              </w:rPr>
            </w:pPr>
          </w:p>
        </w:tc>
        <w:tc>
          <w:tcPr>
            <w:tcW w:w="15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09F736">
            <w:pPr>
              <w:rPr>
                <w:rFonts w:hint="eastAsia"/>
              </w:rPr>
            </w:pPr>
          </w:p>
        </w:tc>
        <w:tc>
          <w:tcPr>
            <w:tcW w:w="5159" w:type="dxa"/>
            <w:tcBorders>
              <w:top w:val="single" w:color="000000" w:sz="4" w:space="0"/>
              <w:left w:val="single" w:color="000000" w:sz="4" w:space="0"/>
              <w:bottom w:val="single" w:color="000000" w:sz="4" w:space="0"/>
              <w:right w:val="single" w:color="000000" w:sz="4" w:space="0"/>
            </w:tcBorders>
            <w:noWrap w:val="0"/>
            <w:vAlign w:val="center"/>
          </w:tcPr>
          <w:p w14:paraId="2AE4BB84">
            <w:pPr>
              <w:rPr>
                <w:rFonts w:hint="eastAsia"/>
              </w:rPr>
            </w:pPr>
            <w:r>
              <w:rPr>
                <w:rFonts w:hint="eastAsia"/>
              </w:rPr>
              <w:t>APACHEⅡ评分≥25分患者总数</w:t>
            </w:r>
          </w:p>
        </w:tc>
      </w:tr>
    </w:tbl>
    <w:p w14:paraId="1A646BA5">
      <w:pPr>
        <w:rPr>
          <w:rFonts w:hint="eastAsia"/>
          <w:color w:val="auto"/>
          <w:lang w:val="en-US" w:eastAsia="zh-CN"/>
        </w:rPr>
      </w:pPr>
    </w:p>
    <w:p w14:paraId="4D1C534A">
      <w:pPr>
        <w:ind w:left="7" w:firstLine="420" w:firstLineChars="200"/>
        <w:jc w:val="left"/>
        <w:rPr>
          <w:rFonts w:hint="eastAsia" w:ascii="方正仿宋_GBK" w:hAnsi="方正仿宋_GBK" w:eastAsia="方正仿宋_GBK" w:cs="方正仿宋_GBK"/>
          <w:color w:val="auto"/>
          <w:sz w:val="21"/>
          <w:szCs w:val="21"/>
          <w:lang w:val="en-US" w:eastAsia="zh-CN"/>
        </w:rPr>
      </w:pPr>
      <w:r>
        <w:rPr>
          <w:rFonts w:hint="eastAsia" w:ascii="方正仿宋_GBK" w:hAnsi="方正仿宋_GBK" w:eastAsia="方正仿宋_GBK" w:cs="方正仿宋_GBK"/>
          <w:color w:val="auto"/>
          <w:sz w:val="21"/>
          <w:szCs w:val="21"/>
          <w:lang w:val="en-US" w:eastAsia="zh-CN"/>
        </w:rPr>
        <w:t>各专科指标，根据医院护理部需求，与现有系统对接，才能获取相应指标。</w:t>
      </w:r>
    </w:p>
    <w:p w14:paraId="1BC02C09">
      <w:pPr>
        <w:pStyle w:val="34"/>
        <w:numPr>
          <w:ilvl w:val="1"/>
          <w:numId w:val="0"/>
        </w:numPr>
        <w:ind w:leftChars="0"/>
        <w:rPr>
          <w:rFonts w:hint="eastAsia" w:ascii="方正仿宋_GBK" w:hAnsi="方正仿宋_GBK" w:eastAsia="方正仿宋_GBK" w:cs="方正仿宋_GBK"/>
          <w:color w:val="auto"/>
          <w:sz w:val="21"/>
          <w:szCs w:val="21"/>
        </w:rPr>
      </w:pPr>
    </w:p>
    <w:p w14:paraId="602B2AAC">
      <w:pPr>
        <w:pStyle w:val="32"/>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服务要求</w:t>
      </w:r>
    </w:p>
    <w:p w14:paraId="0CB8EBC5">
      <w:pPr>
        <w:pStyle w:val="34"/>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技术要求</w:t>
      </w:r>
      <w:bookmarkStart w:id="1" w:name="_GoBack"/>
      <w:bookmarkEnd w:id="1"/>
    </w:p>
    <w:p w14:paraId="6DD1966E">
      <w:pPr>
        <w:pStyle w:val="36"/>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技术路线</w:t>
      </w:r>
    </w:p>
    <w:p w14:paraId="4E7237F2">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系统业务软件设计和实现上采用三层模式</w:t>
      </w:r>
      <w:r>
        <w:rPr>
          <w:rFonts w:hint="eastAsia" w:ascii="方正仿宋_GBK" w:hAnsi="方正仿宋_GBK" w:eastAsia="方正仿宋_GBK" w:cs="方正仿宋_GBK"/>
          <w:color w:val="auto"/>
          <w:sz w:val="21"/>
          <w:szCs w:val="21"/>
          <w:lang w:eastAsia="zh-CN"/>
        </w:rPr>
        <w:t>：</w:t>
      </w:r>
      <w:r>
        <w:rPr>
          <w:rFonts w:hint="eastAsia" w:ascii="方正仿宋_GBK" w:hAnsi="方正仿宋_GBK" w:eastAsia="方正仿宋_GBK" w:cs="方正仿宋_GBK"/>
          <w:color w:val="auto"/>
          <w:sz w:val="21"/>
          <w:szCs w:val="21"/>
        </w:rPr>
        <w:t>核心数据层、业务</w:t>
      </w:r>
      <w:r>
        <w:rPr>
          <w:rFonts w:hint="eastAsia" w:ascii="方正仿宋_GBK" w:hAnsi="方正仿宋_GBK" w:eastAsia="方正仿宋_GBK" w:cs="方正仿宋_GBK"/>
          <w:color w:val="auto"/>
          <w:sz w:val="21"/>
          <w:szCs w:val="21"/>
          <w:lang w:eastAsia="zh-CN"/>
        </w:rPr>
        <w:t>理解</w:t>
      </w:r>
      <w:r>
        <w:rPr>
          <w:rFonts w:hint="eastAsia" w:ascii="方正仿宋_GBK" w:hAnsi="方正仿宋_GBK" w:eastAsia="方正仿宋_GBK" w:cs="方正仿宋_GBK"/>
          <w:color w:val="auto"/>
          <w:sz w:val="21"/>
          <w:szCs w:val="21"/>
        </w:rPr>
        <w:t>层和界面展现层，界面模块采用HTML/JAVA编写，采用浏览器，界面美观系统维护方便。中间业务逻辑层采用J2EE架构。采用B/S架构设计，将业务逻辑和界面显示集中在WEBServer上。客户只要使用浏览器即可访问系统，对客户机硬件要求低，容易分布到各地区。在更新应用程序时，只要集中更新W/ebServer即可。各类主要Web服务器软件都支持JavaServlet。实现跨平台的移植。</w:t>
      </w:r>
    </w:p>
    <w:p w14:paraId="3CD3146B">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项目各子系统均采用模块化开发方法，保证模块</w:t>
      </w:r>
      <w:r>
        <w:rPr>
          <w:rFonts w:hint="eastAsia" w:ascii="方正仿宋_GBK" w:hAnsi="方正仿宋_GBK" w:eastAsia="方正仿宋_GBK" w:cs="方正仿宋_GBK"/>
          <w:color w:val="auto"/>
          <w:sz w:val="21"/>
          <w:szCs w:val="21"/>
          <w:lang w:eastAsia="zh-CN"/>
        </w:rPr>
        <w:t>间</w:t>
      </w:r>
      <w:r>
        <w:rPr>
          <w:rFonts w:hint="eastAsia" w:ascii="方正仿宋_GBK" w:hAnsi="方正仿宋_GBK" w:eastAsia="方正仿宋_GBK" w:cs="方正仿宋_GBK"/>
          <w:color w:val="auto"/>
          <w:sz w:val="21"/>
          <w:szCs w:val="21"/>
        </w:rPr>
        <w:t>的独立性，以适应未来系统软件升级和叠加调整的需要，确保整个系统的可扩展性能。</w:t>
      </w:r>
      <w:r>
        <w:rPr>
          <w:rFonts w:hint="eastAsia" w:ascii="方正仿宋_GBK" w:hAnsi="方正仿宋_GBK" w:eastAsia="方正仿宋_GBK" w:cs="方正仿宋_GBK"/>
          <w:color w:val="auto"/>
          <w:sz w:val="21"/>
          <w:szCs w:val="21"/>
          <w:lang w:eastAsia="zh-CN"/>
        </w:rPr>
        <w:t>最大地</w:t>
      </w:r>
      <w:r>
        <w:rPr>
          <w:rFonts w:hint="eastAsia" w:ascii="方正仿宋_GBK" w:hAnsi="方正仿宋_GBK" w:eastAsia="方正仿宋_GBK" w:cs="方正仿宋_GBK"/>
          <w:color w:val="auto"/>
          <w:sz w:val="21"/>
          <w:szCs w:val="21"/>
        </w:rPr>
        <w:t>满足客户要求的</w:t>
      </w:r>
      <w:r>
        <w:rPr>
          <w:rFonts w:hint="eastAsia" w:ascii="方正仿宋_GBK" w:hAnsi="方正仿宋_GBK" w:eastAsia="方正仿宋_GBK" w:cs="方正仿宋_GBK"/>
          <w:color w:val="auto"/>
          <w:sz w:val="21"/>
          <w:szCs w:val="21"/>
          <w:lang w:eastAsia="zh-CN"/>
        </w:rPr>
        <w:t>基础</w:t>
      </w:r>
      <w:r>
        <w:rPr>
          <w:rFonts w:hint="eastAsia" w:ascii="方正仿宋_GBK" w:hAnsi="方正仿宋_GBK" w:eastAsia="方正仿宋_GBK" w:cs="方正仿宋_GBK"/>
          <w:color w:val="auto"/>
          <w:sz w:val="21"/>
          <w:szCs w:val="21"/>
        </w:rPr>
        <w:t>上而不破坏整个系统的完整性。</w:t>
      </w:r>
    </w:p>
    <w:p w14:paraId="582F612E">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控件化开发</w:t>
      </w:r>
    </w:p>
    <w:p w14:paraId="221994B9">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在</w:t>
      </w:r>
      <w:r>
        <w:rPr>
          <w:rFonts w:hint="eastAsia" w:ascii="方正仿宋_GBK" w:hAnsi="方正仿宋_GBK" w:eastAsia="方正仿宋_GBK" w:cs="方正仿宋_GBK"/>
          <w:color w:val="auto"/>
          <w:sz w:val="21"/>
          <w:szCs w:val="21"/>
          <w:lang w:eastAsia="zh-CN"/>
        </w:rPr>
        <w:t>扩展</w:t>
      </w:r>
      <w:r>
        <w:rPr>
          <w:rFonts w:hint="eastAsia" w:ascii="方正仿宋_GBK" w:hAnsi="方正仿宋_GBK" w:eastAsia="方正仿宋_GBK" w:cs="方正仿宋_GBK"/>
          <w:color w:val="auto"/>
          <w:sz w:val="21"/>
          <w:szCs w:val="21"/>
        </w:rPr>
        <w:t>其系统功能时可以选择相应的父类，从该类继承下来，这样的话可以减少其开发量，而且扩展的功能无需考虑上层完成的事，只需将该功能所要做的事完成后即可，最大可能性上满足客户的特殊需求。</w:t>
      </w:r>
    </w:p>
    <w:p w14:paraId="3DB2EF20">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业务与数据处理分离</w:t>
      </w:r>
    </w:p>
    <w:p w14:paraId="5876312A">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业务与数据处理分离，即业务处理只需完成对业务流程的控制，具体对数据上的操作则由数据处理模块处理，在使用三层数据处理模式时，业务处理模块无需更改。</w:t>
      </w:r>
    </w:p>
    <w:p w14:paraId="5E1061E3">
      <w:pPr>
        <w:pStyle w:val="36"/>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性能要求</w:t>
      </w:r>
    </w:p>
    <w:p w14:paraId="65B6C342">
      <w:pPr>
        <w:pStyle w:val="36"/>
        <w:numPr>
          <w:ilvl w:val="2"/>
          <w:numId w:val="0"/>
        </w:numPr>
        <w:ind w:leftChars="0" w:firstLine="420" w:firstLineChars="200"/>
        <w:rPr>
          <w:rFonts w:hint="eastAsia" w:ascii="方正仿宋_GBK" w:hAnsi="方正仿宋_GBK" w:eastAsia="方正仿宋_GBK" w:cs="方正仿宋_GBK"/>
          <w:b w:val="0"/>
          <w:bCs/>
          <w:color w:val="auto"/>
          <w:sz w:val="21"/>
          <w:szCs w:val="21"/>
          <w:lang w:eastAsia="zh-CN"/>
        </w:rPr>
      </w:pPr>
      <w:r>
        <w:rPr>
          <w:rFonts w:hint="eastAsia" w:ascii="方正仿宋_GBK" w:hAnsi="方正仿宋_GBK" w:eastAsia="方正仿宋_GBK" w:cs="方正仿宋_GBK"/>
          <w:b w:val="0"/>
          <w:bCs/>
          <w:color w:val="auto"/>
          <w:sz w:val="21"/>
          <w:szCs w:val="21"/>
          <w:lang w:eastAsia="zh-CN"/>
        </w:rPr>
        <w:t>应满足下列基本要求：</w:t>
      </w:r>
    </w:p>
    <w:p w14:paraId="775F1BC8">
      <w:pPr>
        <w:pStyle w:val="36"/>
        <w:numPr>
          <w:ilvl w:val="2"/>
          <w:numId w:val="0"/>
        </w:numPr>
        <w:ind w:leftChars="0" w:firstLine="420" w:firstLineChars="200"/>
        <w:rPr>
          <w:rFonts w:hint="eastAsia" w:ascii="方正仿宋_GBK" w:hAnsi="方正仿宋_GBK" w:eastAsia="方正仿宋_GBK" w:cs="方正仿宋_GBK"/>
          <w:b w:val="0"/>
          <w:bCs/>
          <w:color w:val="auto"/>
          <w:sz w:val="21"/>
          <w:szCs w:val="21"/>
          <w:lang w:eastAsia="zh-CN"/>
        </w:rPr>
      </w:pPr>
      <w:r>
        <w:rPr>
          <w:rFonts w:hint="eastAsia" w:ascii="方正仿宋_GBK" w:hAnsi="方正仿宋_GBK" w:eastAsia="方正仿宋_GBK" w:cs="方正仿宋_GBK"/>
          <w:b w:val="0"/>
          <w:bCs/>
          <w:color w:val="auto"/>
          <w:sz w:val="21"/>
          <w:szCs w:val="21"/>
          <w:lang w:eastAsia="zh-CN"/>
        </w:rPr>
        <w:t>可伸缩性：保证在充分利用系统资源的前提下，实现系统平滑的移植和扩展，同时在系统并发增加时提供系统资源的动态扩展，以保证系统的稳定性；</w:t>
      </w:r>
    </w:p>
    <w:p w14:paraId="447C0814">
      <w:pPr>
        <w:pStyle w:val="36"/>
        <w:numPr>
          <w:ilvl w:val="2"/>
          <w:numId w:val="0"/>
        </w:numPr>
        <w:ind w:leftChars="0" w:firstLine="420" w:firstLineChars="200"/>
        <w:rPr>
          <w:rFonts w:hint="eastAsia" w:ascii="方正仿宋_GBK" w:hAnsi="方正仿宋_GBK" w:eastAsia="方正仿宋_GBK" w:cs="方正仿宋_GBK"/>
          <w:b w:val="0"/>
          <w:bCs/>
          <w:color w:val="auto"/>
          <w:sz w:val="21"/>
          <w:szCs w:val="21"/>
          <w:lang w:eastAsia="zh-CN"/>
        </w:rPr>
      </w:pPr>
      <w:r>
        <w:rPr>
          <w:rFonts w:hint="eastAsia" w:ascii="方正仿宋_GBK" w:hAnsi="方正仿宋_GBK" w:eastAsia="方正仿宋_GBK" w:cs="方正仿宋_GBK"/>
          <w:b w:val="0"/>
          <w:bCs/>
          <w:color w:val="auto"/>
          <w:sz w:val="21"/>
          <w:szCs w:val="21"/>
          <w:lang w:eastAsia="zh-CN"/>
        </w:rPr>
        <w:t>高可用性：实现7*24小时的高可用性，具备容错和自动恢复的功能，支持多机集群的部署方式，并能实现透明的故障迁移和数据恢复；</w:t>
      </w:r>
    </w:p>
    <w:p w14:paraId="7AD23937">
      <w:pPr>
        <w:pStyle w:val="36"/>
        <w:numPr>
          <w:ilvl w:val="2"/>
          <w:numId w:val="0"/>
        </w:numPr>
        <w:ind w:leftChars="0" w:firstLine="420" w:firstLineChars="200"/>
        <w:rPr>
          <w:rFonts w:hint="eastAsia" w:ascii="方正仿宋_GBK" w:hAnsi="方正仿宋_GBK" w:eastAsia="方正仿宋_GBK" w:cs="方正仿宋_GBK"/>
          <w:b w:val="0"/>
          <w:bCs/>
          <w:color w:val="auto"/>
          <w:sz w:val="21"/>
          <w:szCs w:val="21"/>
          <w:lang w:eastAsia="zh-CN"/>
        </w:rPr>
      </w:pPr>
      <w:r>
        <w:rPr>
          <w:rFonts w:hint="eastAsia" w:ascii="方正仿宋_GBK" w:hAnsi="方正仿宋_GBK" w:eastAsia="方正仿宋_GBK" w:cs="方正仿宋_GBK"/>
          <w:b w:val="0"/>
          <w:bCs/>
          <w:color w:val="auto"/>
          <w:sz w:val="21"/>
          <w:szCs w:val="21"/>
          <w:lang w:eastAsia="zh-CN"/>
        </w:rPr>
        <w:t>可靠性：应防止非系统级的数据丢失或出错，同时提供对系统级的数据丢失和出错实现恢复和容错的机制；</w:t>
      </w:r>
    </w:p>
    <w:p w14:paraId="0101EC7A">
      <w:pPr>
        <w:pStyle w:val="36"/>
        <w:numPr>
          <w:ilvl w:val="2"/>
          <w:numId w:val="0"/>
        </w:numPr>
        <w:ind w:leftChars="0"/>
        <w:rPr>
          <w:rFonts w:hint="eastAsia" w:ascii="方正仿宋_GBK" w:hAnsi="方正仿宋_GBK" w:eastAsia="方正仿宋_GBK" w:cs="方正仿宋_GBK"/>
          <w:b w:val="0"/>
          <w:bCs/>
          <w:color w:val="auto"/>
          <w:sz w:val="21"/>
          <w:szCs w:val="21"/>
          <w:lang w:eastAsia="zh-CN"/>
        </w:rPr>
      </w:pPr>
      <w:r>
        <w:rPr>
          <w:rFonts w:hint="eastAsia" w:ascii="方正仿宋_GBK" w:hAnsi="方正仿宋_GBK" w:eastAsia="方正仿宋_GBK" w:cs="方正仿宋_GBK"/>
          <w:b w:val="0"/>
          <w:bCs/>
          <w:color w:val="auto"/>
          <w:sz w:val="21"/>
          <w:szCs w:val="21"/>
          <w:lang w:eastAsia="zh-CN"/>
        </w:rPr>
        <w:t>可扩展性：在进行扩容、新业务扩展和系统接口连接中，提供快速方便和准确的实现方式；</w:t>
      </w:r>
    </w:p>
    <w:p w14:paraId="578A8F5B">
      <w:pPr>
        <w:pStyle w:val="36"/>
        <w:numPr>
          <w:ilvl w:val="2"/>
          <w:numId w:val="0"/>
        </w:numPr>
        <w:ind w:leftChars="0" w:firstLine="420" w:firstLineChars="200"/>
        <w:rPr>
          <w:rFonts w:hint="eastAsia" w:ascii="方正仿宋_GBK" w:hAnsi="方正仿宋_GBK" w:eastAsia="方正仿宋_GBK" w:cs="方正仿宋_GBK"/>
          <w:b w:val="0"/>
          <w:bCs/>
          <w:color w:val="auto"/>
          <w:sz w:val="21"/>
          <w:szCs w:val="21"/>
          <w:lang w:eastAsia="zh-CN"/>
        </w:rPr>
      </w:pPr>
      <w:r>
        <w:rPr>
          <w:rFonts w:hint="eastAsia" w:ascii="方正仿宋_GBK" w:hAnsi="方正仿宋_GBK" w:eastAsia="方正仿宋_GBK" w:cs="方正仿宋_GBK"/>
          <w:b w:val="0"/>
          <w:bCs/>
          <w:color w:val="auto"/>
          <w:sz w:val="21"/>
          <w:szCs w:val="21"/>
          <w:lang w:eastAsia="zh-CN"/>
        </w:rPr>
        <w:t>健壮性：提供可靠的运行环境，保证系统在内部、外部的不可预知的出错情况下，能够提供正确的处理机制；</w:t>
      </w:r>
    </w:p>
    <w:p w14:paraId="58B7342E">
      <w:pPr>
        <w:pStyle w:val="36"/>
        <w:numPr>
          <w:ilvl w:val="2"/>
          <w:numId w:val="0"/>
        </w:numPr>
        <w:ind w:leftChars="0" w:firstLine="420" w:firstLineChars="200"/>
        <w:rPr>
          <w:rFonts w:hint="eastAsia" w:ascii="方正仿宋_GBK" w:hAnsi="方正仿宋_GBK" w:eastAsia="方正仿宋_GBK" w:cs="方正仿宋_GBK"/>
          <w:b w:val="0"/>
          <w:bCs/>
          <w:color w:val="auto"/>
          <w:sz w:val="21"/>
          <w:szCs w:val="21"/>
          <w:lang w:eastAsia="zh-CN"/>
        </w:rPr>
      </w:pPr>
      <w:r>
        <w:rPr>
          <w:rFonts w:hint="eastAsia" w:ascii="方正仿宋_GBK" w:hAnsi="方正仿宋_GBK" w:eastAsia="方正仿宋_GBK" w:cs="方正仿宋_GBK"/>
          <w:b w:val="0"/>
          <w:bCs/>
          <w:color w:val="auto"/>
          <w:sz w:val="21"/>
          <w:szCs w:val="21"/>
          <w:lang w:eastAsia="zh-CN"/>
        </w:rPr>
        <w:t>安全性：提供完善的信息安全机制，以实现对信息的全面保护，保证系统的正常运行；</w:t>
      </w:r>
    </w:p>
    <w:p w14:paraId="348D43D9">
      <w:pPr>
        <w:pStyle w:val="36"/>
        <w:numPr>
          <w:ilvl w:val="2"/>
          <w:numId w:val="0"/>
        </w:numPr>
        <w:ind w:leftChars="0" w:firstLine="420" w:firstLineChars="200"/>
        <w:rPr>
          <w:rFonts w:hint="eastAsia" w:ascii="方正仿宋_GBK" w:hAnsi="方正仿宋_GBK" w:eastAsia="方正仿宋_GBK" w:cs="方正仿宋_GBK"/>
          <w:b w:val="0"/>
          <w:bCs/>
          <w:color w:val="auto"/>
          <w:sz w:val="21"/>
          <w:szCs w:val="21"/>
          <w:lang w:eastAsia="zh-CN"/>
        </w:rPr>
      </w:pPr>
      <w:r>
        <w:rPr>
          <w:rFonts w:hint="eastAsia" w:ascii="方正仿宋_GBK" w:hAnsi="方正仿宋_GBK" w:eastAsia="方正仿宋_GBK" w:cs="方正仿宋_GBK"/>
          <w:b w:val="0"/>
          <w:bCs/>
          <w:color w:val="auto"/>
          <w:sz w:val="21"/>
          <w:szCs w:val="21"/>
          <w:lang w:eastAsia="zh-CN"/>
        </w:rPr>
        <w:t>可管理性：提供良好的系统管理机制，保证可在系统的运行过程中提供给管理员方便的管理方式，以处理各种情况。</w:t>
      </w:r>
    </w:p>
    <w:p w14:paraId="4AEB899A">
      <w:pPr>
        <w:pStyle w:val="36"/>
        <w:numPr>
          <w:ilvl w:val="2"/>
          <w:numId w:val="0"/>
        </w:numPr>
        <w:ind w:leftChars="0" w:firstLine="420" w:firstLineChars="20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b w:val="0"/>
          <w:bCs/>
          <w:color w:val="auto"/>
          <w:sz w:val="21"/>
          <w:szCs w:val="21"/>
          <w:lang w:val="en-US" w:eastAsia="zh-CN"/>
        </w:rPr>
        <w:t>5.1.3</w:t>
      </w:r>
      <w:r>
        <w:rPr>
          <w:rFonts w:hint="eastAsia" w:ascii="方正仿宋_GBK" w:hAnsi="方正仿宋_GBK" w:eastAsia="方正仿宋_GBK" w:cs="方正仿宋_GBK"/>
          <w:color w:val="auto"/>
          <w:sz w:val="21"/>
          <w:szCs w:val="21"/>
        </w:rPr>
        <w:t>数据及接口要求</w:t>
      </w:r>
    </w:p>
    <w:p w14:paraId="25B512D8">
      <w:pPr>
        <w:pStyle w:val="36"/>
        <w:numPr>
          <w:ilvl w:val="2"/>
          <w:numId w:val="0"/>
        </w:numPr>
        <w:ind w:leftChars="0" w:firstLine="420" w:firstLineChars="200"/>
        <w:rPr>
          <w:rFonts w:hint="eastAsia" w:ascii="方正仿宋_GBK" w:hAnsi="方正仿宋_GBK" w:eastAsia="方正仿宋_GBK" w:cs="方正仿宋_GBK"/>
          <w:b w:val="0"/>
          <w:bCs/>
          <w:color w:val="auto"/>
          <w:sz w:val="21"/>
          <w:szCs w:val="21"/>
          <w:lang w:val="en-US" w:eastAsia="zh-CN"/>
        </w:rPr>
      </w:pPr>
      <w:r>
        <w:rPr>
          <w:rFonts w:hint="eastAsia" w:ascii="方正仿宋_GBK" w:hAnsi="方正仿宋_GBK" w:eastAsia="方正仿宋_GBK" w:cs="方正仿宋_GBK"/>
          <w:b w:val="0"/>
          <w:bCs/>
          <w:color w:val="auto"/>
          <w:sz w:val="21"/>
          <w:szCs w:val="21"/>
          <w:lang w:val="en-US" w:eastAsia="zh-CN"/>
        </w:rPr>
        <w:t>1.需在医院的集成平台单点登录。</w:t>
      </w:r>
    </w:p>
    <w:p w14:paraId="3B316E57">
      <w:pPr>
        <w:pStyle w:val="36"/>
        <w:numPr>
          <w:ilvl w:val="2"/>
          <w:numId w:val="0"/>
        </w:numPr>
        <w:ind w:leftChars="0" w:firstLine="420" w:firstLineChars="200"/>
        <w:rPr>
          <w:rFonts w:hint="eastAsia" w:ascii="方正仿宋_GBK" w:hAnsi="方正仿宋_GBK" w:eastAsia="方正仿宋_GBK" w:cs="方正仿宋_GBK"/>
          <w:b w:val="0"/>
          <w:bCs/>
          <w:color w:val="auto"/>
          <w:sz w:val="21"/>
          <w:szCs w:val="21"/>
          <w:lang w:val="en-US" w:eastAsia="zh-CN"/>
        </w:rPr>
      </w:pPr>
      <w:r>
        <w:rPr>
          <w:rFonts w:hint="eastAsia" w:ascii="方正仿宋_GBK" w:hAnsi="方正仿宋_GBK" w:eastAsia="方正仿宋_GBK" w:cs="方正仿宋_GBK"/>
          <w:b w:val="0"/>
          <w:bCs/>
          <w:color w:val="auto"/>
          <w:sz w:val="21"/>
          <w:szCs w:val="21"/>
          <w:lang w:val="en-US" w:eastAsia="zh-CN"/>
        </w:rPr>
        <w:t>2.系统数据需与集成平台完成数据同步机制搭建，保障数据能够及时同步至集成平台进行数据统计。</w:t>
      </w:r>
    </w:p>
    <w:p w14:paraId="5ECD486E">
      <w:pPr>
        <w:ind w:firstLine="420" w:firstLineChars="200"/>
        <w:rPr>
          <w:rFonts w:hint="eastAsia" w:ascii="方正仿宋_GBK" w:hAnsi="方正仿宋_GBK" w:eastAsia="方正仿宋_GBK" w:cs="方正仿宋_GBK"/>
          <w:b w:val="0"/>
          <w:bCs/>
          <w:color w:val="auto"/>
          <w:sz w:val="21"/>
          <w:szCs w:val="21"/>
          <w:lang w:val="en-US" w:eastAsia="zh-CN"/>
        </w:rPr>
      </w:pPr>
      <w:r>
        <w:rPr>
          <w:rFonts w:hint="eastAsia" w:ascii="方正仿宋_GBK" w:hAnsi="方正仿宋_GBK" w:eastAsia="方正仿宋_GBK" w:cs="方正仿宋_GBK"/>
          <w:b w:val="0"/>
          <w:bCs/>
          <w:color w:val="auto"/>
          <w:sz w:val="21"/>
          <w:szCs w:val="21"/>
          <w:lang w:val="en-US" w:eastAsia="zh-CN"/>
        </w:rPr>
        <w:t>3.与院内HIS、集成平台系统、重症监护系统</w:t>
      </w:r>
      <w:bookmarkStart w:id="0" w:name="OLE_LINK3"/>
      <w:r>
        <w:rPr>
          <w:rFonts w:hint="eastAsia" w:ascii="方正仿宋_GBK" w:hAnsi="方正仿宋_GBK" w:eastAsia="方正仿宋_GBK" w:cs="方正仿宋_GBK"/>
          <w:b w:val="0"/>
          <w:bCs/>
          <w:color w:val="auto"/>
          <w:sz w:val="21"/>
          <w:szCs w:val="21"/>
          <w:lang w:val="en-US" w:eastAsia="zh-CN"/>
        </w:rPr>
        <w:t>、院感系统对接</w:t>
      </w:r>
      <w:bookmarkEnd w:id="0"/>
      <w:r>
        <w:rPr>
          <w:rFonts w:hint="eastAsia" w:ascii="方正仿宋_GBK" w:hAnsi="方正仿宋_GBK" w:eastAsia="方正仿宋_GBK" w:cs="方正仿宋_GBK"/>
          <w:b w:val="0"/>
          <w:bCs/>
          <w:color w:val="auto"/>
          <w:sz w:val="21"/>
          <w:szCs w:val="21"/>
          <w:lang w:val="en-US" w:eastAsia="zh-CN"/>
        </w:rPr>
        <w:t>及与手麻系统对接。</w:t>
      </w:r>
    </w:p>
    <w:p w14:paraId="676555DF">
      <w:pPr>
        <w:ind w:firstLine="420" w:firstLineChars="200"/>
        <w:rPr>
          <w:rFonts w:hint="default" w:ascii="方正仿宋_GBK" w:hAnsi="方正仿宋_GBK" w:eastAsia="方正仿宋_GBK" w:cs="方正仿宋_GBK"/>
          <w:b w:val="0"/>
          <w:bCs/>
          <w:color w:val="auto"/>
          <w:sz w:val="21"/>
          <w:szCs w:val="21"/>
          <w:lang w:val="en-US" w:eastAsia="zh-CN"/>
        </w:rPr>
      </w:pPr>
      <w:r>
        <w:rPr>
          <w:rFonts w:hint="eastAsia" w:ascii="方正仿宋_GBK" w:hAnsi="方正仿宋_GBK" w:eastAsia="方正仿宋_GBK" w:cs="方正仿宋_GBK"/>
          <w:b w:val="0"/>
          <w:bCs/>
          <w:color w:val="auto"/>
          <w:sz w:val="21"/>
          <w:szCs w:val="21"/>
          <w:lang w:val="en-US" w:eastAsia="zh-CN"/>
        </w:rPr>
        <w:t>4.系统完成建设，终验完成，需将数据库管理员账号密码、表结构及数据逻辑等交回院方信息部数据中心。</w:t>
      </w:r>
    </w:p>
    <w:p w14:paraId="3589C3CB">
      <w:pPr>
        <w:rPr>
          <w:rFonts w:hint="eastAsia" w:ascii="方正仿宋_GBK" w:hAnsi="方正仿宋_GBK" w:eastAsia="方正仿宋_GBK" w:cs="方正仿宋_GBK"/>
          <w:b w:val="0"/>
          <w:bCs/>
          <w:color w:val="auto"/>
          <w:sz w:val="21"/>
          <w:szCs w:val="21"/>
          <w:lang w:val="en-US" w:eastAsia="zh-CN"/>
        </w:rPr>
      </w:pPr>
    </w:p>
    <w:p w14:paraId="13F8E9B4">
      <w:pPr>
        <w:pStyle w:val="36"/>
        <w:numPr>
          <w:ilvl w:val="2"/>
          <w:numId w:val="0"/>
        </w:numPr>
        <w:ind w:leftChars="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val="en-US" w:eastAsia="zh-CN"/>
        </w:rPr>
        <w:t>5.1.4</w:t>
      </w:r>
      <w:r>
        <w:rPr>
          <w:rFonts w:hint="eastAsia" w:ascii="方正仿宋_GBK" w:hAnsi="方正仿宋_GBK" w:eastAsia="方正仿宋_GBK" w:cs="方正仿宋_GBK"/>
          <w:color w:val="auto"/>
          <w:sz w:val="21"/>
          <w:szCs w:val="21"/>
        </w:rPr>
        <w:t>安全要求</w:t>
      </w:r>
    </w:p>
    <w:p w14:paraId="512D7C40">
      <w:pPr>
        <w:ind w:left="0" w:leftChars="0"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1.交付软件具有良好的安全管理，能防止不安全存取软件</w:t>
      </w:r>
      <w:r>
        <w:rPr>
          <w:rFonts w:hint="eastAsia" w:ascii="方正仿宋_GBK" w:hAnsi="方正仿宋_GBK" w:eastAsia="方正仿宋_GBK" w:cs="方正仿宋_GBK"/>
          <w:color w:val="auto"/>
          <w:sz w:val="21"/>
          <w:szCs w:val="21"/>
          <w:lang w:eastAsia="zh-CN"/>
        </w:rPr>
        <w:t>、</w:t>
      </w:r>
      <w:r>
        <w:rPr>
          <w:rFonts w:hint="eastAsia" w:ascii="方正仿宋_GBK" w:hAnsi="方正仿宋_GBK" w:eastAsia="方正仿宋_GBK" w:cs="方正仿宋_GBK"/>
          <w:color w:val="auto"/>
          <w:sz w:val="21"/>
          <w:szCs w:val="21"/>
        </w:rPr>
        <w:t>防止数据丢失</w:t>
      </w:r>
      <w:r>
        <w:rPr>
          <w:rFonts w:hint="eastAsia" w:ascii="方正仿宋_GBK" w:hAnsi="方正仿宋_GBK" w:eastAsia="方正仿宋_GBK" w:cs="方正仿宋_GBK"/>
          <w:color w:val="auto"/>
          <w:sz w:val="21"/>
          <w:szCs w:val="21"/>
          <w:lang w:eastAsia="zh-CN"/>
        </w:rPr>
        <w:t>、</w:t>
      </w:r>
      <w:r>
        <w:rPr>
          <w:rFonts w:hint="eastAsia" w:ascii="方正仿宋_GBK" w:hAnsi="方正仿宋_GBK" w:eastAsia="方正仿宋_GBK" w:cs="方正仿宋_GBK"/>
          <w:color w:val="auto"/>
          <w:sz w:val="21"/>
          <w:szCs w:val="21"/>
        </w:rPr>
        <w:t>防止病毒入侵对数据的破坏等。</w:t>
      </w:r>
    </w:p>
    <w:p w14:paraId="029CDC40">
      <w:pPr>
        <w:ind w:left="0" w:leftChars="0"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2.交付软件具有良好的权限访问机制，未获授权无法使用软件及通过本软件获取数据。通过本软件所获取的数据</w:t>
      </w:r>
      <w:r>
        <w:rPr>
          <w:rFonts w:hint="eastAsia" w:ascii="方正仿宋_GBK" w:hAnsi="方正仿宋_GBK" w:eastAsia="方正仿宋_GBK" w:cs="方正仿宋_GBK"/>
          <w:color w:val="auto"/>
          <w:sz w:val="21"/>
          <w:szCs w:val="21"/>
          <w:lang w:eastAsia="zh-CN"/>
        </w:rPr>
        <w:t>、</w:t>
      </w:r>
      <w:r>
        <w:rPr>
          <w:rFonts w:hint="eastAsia" w:ascii="方正仿宋_GBK" w:hAnsi="方正仿宋_GBK" w:eastAsia="方正仿宋_GBK" w:cs="方正仿宋_GBK"/>
          <w:color w:val="auto"/>
          <w:sz w:val="21"/>
          <w:szCs w:val="21"/>
        </w:rPr>
        <w:t>结果必须准确、合法、</w:t>
      </w:r>
      <w:r>
        <w:rPr>
          <w:rFonts w:hint="eastAsia" w:ascii="方正仿宋_GBK" w:hAnsi="方正仿宋_GBK" w:eastAsia="方正仿宋_GBK" w:cs="方正仿宋_GBK"/>
          <w:color w:val="auto"/>
          <w:sz w:val="21"/>
          <w:szCs w:val="21"/>
          <w:lang w:eastAsia="zh-CN"/>
        </w:rPr>
        <w:t>具有一</w:t>
      </w:r>
      <w:r>
        <w:rPr>
          <w:rFonts w:hint="eastAsia" w:ascii="方正仿宋_GBK" w:hAnsi="方正仿宋_GBK" w:eastAsia="方正仿宋_GBK" w:cs="方正仿宋_GBK"/>
          <w:color w:val="auto"/>
          <w:sz w:val="21"/>
          <w:szCs w:val="21"/>
        </w:rPr>
        <w:t>致性。</w:t>
      </w:r>
    </w:p>
    <w:p w14:paraId="4F4AD045">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val="en-US" w:eastAsia="zh-CN"/>
        </w:rPr>
        <w:t>3.</w:t>
      </w:r>
      <w:r>
        <w:rPr>
          <w:rFonts w:hint="eastAsia" w:ascii="方正仿宋_GBK" w:hAnsi="方正仿宋_GBK" w:eastAsia="方正仿宋_GBK" w:cs="方正仿宋_GBK"/>
          <w:color w:val="auto"/>
          <w:sz w:val="21"/>
          <w:szCs w:val="21"/>
        </w:rPr>
        <w:t>投标人须承诺，系统的设计、开发与实施等技术方面，要按照信息安全三级等级保护要求进行，并协助采购人在管理方面达到信息安全三级等级保护要求；在系统使用过程中，若采购人对系统进行信息安全三级等级保护评估，对于技术方面需要整改的，投标人应进行整改（费用含在投标报价中）。</w:t>
      </w:r>
    </w:p>
    <w:p w14:paraId="1D5CD82F">
      <w:pPr>
        <w:ind w:left="7" w:firstLine="422" w:firstLineChars="200"/>
        <w:jc w:val="left"/>
        <w:rPr>
          <w:rFonts w:hint="eastAsia" w:ascii="方正仿宋_GBK" w:hAnsi="方正仿宋_GBK" w:eastAsia="方正仿宋_GBK" w:cs="方正仿宋_GBK"/>
          <w:b/>
          <w:bCs/>
          <w:color w:val="auto"/>
          <w:sz w:val="21"/>
          <w:szCs w:val="21"/>
        </w:rPr>
      </w:pPr>
      <w:r>
        <w:rPr>
          <w:rFonts w:hint="eastAsia" w:ascii="方正仿宋_GBK" w:hAnsi="方正仿宋_GBK" w:eastAsia="方正仿宋_GBK" w:cs="方正仿宋_GBK"/>
          <w:b/>
          <w:bCs/>
          <w:color w:val="auto"/>
          <w:sz w:val="21"/>
          <w:szCs w:val="21"/>
          <w:lang w:val="en-US" w:eastAsia="zh-CN"/>
        </w:rPr>
        <w:t>5.2</w:t>
      </w:r>
      <w:r>
        <w:rPr>
          <w:rFonts w:hint="eastAsia" w:ascii="方正仿宋_GBK" w:hAnsi="方正仿宋_GBK" w:eastAsia="方正仿宋_GBK" w:cs="方正仿宋_GBK"/>
          <w:b/>
          <w:bCs/>
          <w:color w:val="auto"/>
          <w:sz w:val="21"/>
          <w:szCs w:val="21"/>
        </w:rPr>
        <w:t>管理要求</w:t>
      </w:r>
    </w:p>
    <w:p w14:paraId="340874D8">
      <w:pPr>
        <w:pStyle w:val="36"/>
        <w:numPr>
          <w:ilvl w:val="2"/>
          <w:numId w:val="0"/>
        </w:numPr>
        <w:ind w:leftChars="0" w:firstLine="422" w:firstLineChars="200"/>
        <w:rPr>
          <w:rFonts w:hint="eastAsia" w:ascii="方正仿宋_GBK" w:hAnsi="方正仿宋_GBK" w:eastAsia="方正仿宋_GBK" w:cs="方正仿宋_GBK"/>
          <w:b/>
          <w:bCs/>
          <w:color w:val="auto"/>
          <w:kern w:val="2"/>
          <w:sz w:val="21"/>
          <w:szCs w:val="21"/>
        </w:rPr>
      </w:pPr>
      <w:r>
        <w:rPr>
          <w:rFonts w:hint="eastAsia" w:ascii="方正仿宋_GBK" w:hAnsi="方正仿宋_GBK" w:eastAsia="方正仿宋_GBK" w:cs="方正仿宋_GBK"/>
          <w:color w:val="auto"/>
          <w:sz w:val="21"/>
          <w:szCs w:val="21"/>
          <w:lang w:val="en-US" w:eastAsia="zh-CN"/>
        </w:rPr>
        <w:t>5.2.1</w:t>
      </w:r>
      <w:r>
        <w:rPr>
          <w:rFonts w:hint="eastAsia" w:ascii="方正仿宋_GBK" w:hAnsi="方正仿宋_GBK" w:eastAsia="方正仿宋_GBK" w:cs="方正仿宋_GBK"/>
          <w:color w:val="auto"/>
          <w:sz w:val="21"/>
          <w:szCs w:val="21"/>
        </w:rPr>
        <w:t>服务人员</w:t>
      </w:r>
    </w:p>
    <w:p w14:paraId="19E2E48F">
      <w:pPr>
        <w:pStyle w:val="15"/>
        <w:spacing w:before="0" w:beforeAutospacing="0" w:after="0" w:afterAutospacing="0" w:line="360" w:lineRule="auto"/>
        <w:ind w:firstLine="420"/>
        <w:rPr>
          <w:rFonts w:hint="eastAsia" w:ascii="方正仿宋_GBK" w:hAnsi="方正仿宋_GBK" w:eastAsia="方正仿宋_GBK" w:cs="方正仿宋_GBK"/>
          <w:color w:val="auto"/>
          <w:kern w:val="2"/>
          <w:sz w:val="21"/>
          <w:szCs w:val="21"/>
        </w:rPr>
      </w:pPr>
      <w:r>
        <w:rPr>
          <w:rFonts w:hint="eastAsia" w:ascii="方正仿宋_GBK" w:hAnsi="方正仿宋_GBK" w:eastAsia="方正仿宋_GBK" w:cs="方正仿宋_GBK"/>
          <w:color w:val="auto"/>
          <w:kern w:val="2"/>
          <w:sz w:val="21"/>
          <w:szCs w:val="21"/>
        </w:rPr>
        <w:t>（1）服务人员</w:t>
      </w:r>
    </w:p>
    <w:tbl>
      <w:tblPr>
        <w:tblStyle w:val="1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2"/>
        <w:gridCol w:w="1689"/>
        <w:gridCol w:w="1559"/>
        <w:gridCol w:w="5056"/>
      </w:tblGrid>
      <w:tr w14:paraId="0C012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529" w:type="pct"/>
            <w:noWrap w:val="0"/>
            <w:vAlign w:val="center"/>
          </w:tcPr>
          <w:p w14:paraId="1A0241DF">
            <w:pPr>
              <w:pStyle w:val="9"/>
              <w:spacing w:after="0"/>
              <w:jc w:val="center"/>
              <w:rPr>
                <w:rFonts w:hint="eastAsia" w:ascii="方正仿宋_GBK" w:hAnsi="方正仿宋_GBK" w:eastAsia="方正仿宋_GBK" w:cs="方正仿宋_GBK"/>
                <w:b/>
                <w:color w:val="auto"/>
                <w:sz w:val="21"/>
                <w:szCs w:val="21"/>
              </w:rPr>
            </w:pPr>
            <w:r>
              <w:rPr>
                <w:rFonts w:hint="eastAsia" w:ascii="方正仿宋_GBK" w:hAnsi="方正仿宋_GBK" w:eastAsia="方正仿宋_GBK" w:cs="方正仿宋_GBK"/>
                <w:b/>
                <w:color w:val="auto"/>
                <w:sz w:val="21"/>
                <w:szCs w:val="21"/>
              </w:rPr>
              <w:t>序号</w:t>
            </w:r>
          </w:p>
        </w:tc>
        <w:tc>
          <w:tcPr>
            <w:tcW w:w="909" w:type="pct"/>
            <w:noWrap w:val="0"/>
            <w:vAlign w:val="center"/>
          </w:tcPr>
          <w:p w14:paraId="0B024CAD">
            <w:pPr>
              <w:pStyle w:val="9"/>
              <w:spacing w:after="0"/>
              <w:jc w:val="center"/>
              <w:rPr>
                <w:rFonts w:hint="eastAsia" w:ascii="方正仿宋_GBK" w:hAnsi="方正仿宋_GBK" w:eastAsia="方正仿宋_GBK" w:cs="方正仿宋_GBK"/>
                <w:b/>
                <w:color w:val="auto"/>
                <w:sz w:val="21"/>
                <w:szCs w:val="21"/>
              </w:rPr>
            </w:pPr>
            <w:r>
              <w:rPr>
                <w:rFonts w:hint="eastAsia" w:ascii="方正仿宋_GBK" w:hAnsi="方正仿宋_GBK" w:eastAsia="方正仿宋_GBK" w:cs="方正仿宋_GBK"/>
                <w:b/>
                <w:color w:val="auto"/>
                <w:sz w:val="21"/>
                <w:szCs w:val="21"/>
              </w:rPr>
              <w:t>服务内容</w:t>
            </w:r>
          </w:p>
        </w:tc>
        <w:tc>
          <w:tcPr>
            <w:tcW w:w="839" w:type="pct"/>
            <w:noWrap w:val="0"/>
            <w:vAlign w:val="center"/>
          </w:tcPr>
          <w:p w14:paraId="46221CAB">
            <w:pPr>
              <w:pStyle w:val="9"/>
              <w:spacing w:after="0"/>
              <w:jc w:val="center"/>
              <w:rPr>
                <w:rFonts w:hint="eastAsia" w:ascii="方正仿宋_GBK" w:hAnsi="方正仿宋_GBK" w:eastAsia="方正仿宋_GBK" w:cs="方正仿宋_GBK"/>
                <w:b/>
                <w:color w:val="auto"/>
                <w:sz w:val="21"/>
                <w:szCs w:val="21"/>
              </w:rPr>
            </w:pPr>
            <w:r>
              <w:rPr>
                <w:rFonts w:hint="eastAsia" w:ascii="方正仿宋_GBK" w:hAnsi="方正仿宋_GBK" w:eastAsia="方正仿宋_GBK" w:cs="方正仿宋_GBK"/>
                <w:b/>
                <w:color w:val="auto"/>
                <w:sz w:val="21"/>
                <w:szCs w:val="21"/>
              </w:rPr>
              <w:t>人员数量</w:t>
            </w:r>
          </w:p>
        </w:tc>
        <w:tc>
          <w:tcPr>
            <w:tcW w:w="2722" w:type="pct"/>
            <w:noWrap w:val="0"/>
            <w:vAlign w:val="center"/>
          </w:tcPr>
          <w:p w14:paraId="5A2B27A2">
            <w:pPr>
              <w:pStyle w:val="9"/>
              <w:spacing w:after="0"/>
              <w:jc w:val="center"/>
              <w:rPr>
                <w:rFonts w:hint="eastAsia" w:ascii="方正仿宋_GBK" w:hAnsi="方正仿宋_GBK" w:eastAsia="方正仿宋_GBK" w:cs="方正仿宋_GBK"/>
                <w:b/>
                <w:color w:val="auto"/>
                <w:sz w:val="21"/>
                <w:szCs w:val="21"/>
              </w:rPr>
            </w:pPr>
            <w:r>
              <w:rPr>
                <w:rFonts w:hint="eastAsia" w:ascii="方正仿宋_GBK" w:hAnsi="方正仿宋_GBK" w:eastAsia="方正仿宋_GBK" w:cs="方正仿宋_GBK"/>
                <w:b/>
                <w:color w:val="auto"/>
                <w:sz w:val="21"/>
                <w:szCs w:val="21"/>
              </w:rPr>
              <w:t>基本要求</w:t>
            </w:r>
          </w:p>
        </w:tc>
      </w:tr>
      <w:tr w14:paraId="5F73D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9" w:type="pct"/>
            <w:noWrap w:val="0"/>
            <w:vAlign w:val="center"/>
          </w:tcPr>
          <w:p w14:paraId="0BFBE8CC">
            <w:pPr>
              <w:pStyle w:val="9"/>
              <w:spacing w:after="0"/>
              <w:jc w:val="cente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w:t>
            </w:r>
          </w:p>
        </w:tc>
        <w:tc>
          <w:tcPr>
            <w:tcW w:w="909" w:type="pct"/>
            <w:noWrap w:val="0"/>
            <w:vAlign w:val="center"/>
          </w:tcPr>
          <w:p w14:paraId="1FC161BD">
            <w:pPr>
              <w:pStyle w:val="9"/>
              <w:spacing w:after="0" w:line="240" w:lineRule="auto"/>
              <w:ind w:firstLine="0" w:firstLineChars="0"/>
              <w:jc w:val="center"/>
              <w:rPr>
                <w:rFonts w:hint="eastAsia" w:ascii="方正仿宋_GBK" w:hAnsi="方正仿宋_GBK" w:eastAsia="方正仿宋_GBK" w:cs="方正仿宋_GBK"/>
                <w:color w:val="auto"/>
                <w:sz w:val="21"/>
                <w:szCs w:val="21"/>
                <w:lang w:eastAsia="zh-CN"/>
              </w:rPr>
            </w:pPr>
            <w:r>
              <w:rPr>
                <w:rFonts w:hint="eastAsia" w:ascii="方正仿宋_GBK" w:hAnsi="方正仿宋_GBK" w:eastAsia="方正仿宋_GBK" w:cs="方正仿宋_GBK"/>
                <w:b/>
                <w:bCs/>
                <w:color w:val="auto"/>
                <w:sz w:val="21"/>
                <w:szCs w:val="21"/>
                <w:lang w:val="en-US" w:eastAsia="zh-CN"/>
              </w:rPr>
              <w:t>项目经理</w:t>
            </w:r>
          </w:p>
        </w:tc>
        <w:tc>
          <w:tcPr>
            <w:tcW w:w="839" w:type="pct"/>
            <w:noWrap w:val="0"/>
            <w:vAlign w:val="center"/>
          </w:tcPr>
          <w:p w14:paraId="30CC2DA7">
            <w:pPr>
              <w:pStyle w:val="9"/>
              <w:spacing w:after="0" w:line="240" w:lineRule="auto"/>
              <w:ind w:firstLine="0" w:firstLineChars="0"/>
              <w:jc w:val="center"/>
              <w:rPr>
                <w:rFonts w:hint="eastAsia" w:ascii="方正仿宋_GBK" w:hAnsi="方正仿宋_GBK" w:eastAsia="方正仿宋_GBK" w:cs="方正仿宋_GBK"/>
                <w:color w:val="auto"/>
                <w:sz w:val="21"/>
                <w:szCs w:val="21"/>
                <w:lang w:val="en-US" w:eastAsia="zh-CN"/>
              </w:rPr>
            </w:pPr>
            <w:r>
              <w:rPr>
                <w:rFonts w:hint="eastAsia" w:ascii="方正仿宋_GBK" w:hAnsi="方正仿宋_GBK" w:eastAsia="方正仿宋_GBK" w:cs="方正仿宋_GBK"/>
                <w:color w:val="auto"/>
                <w:sz w:val="21"/>
                <w:szCs w:val="21"/>
                <w:lang w:val="en-US" w:eastAsia="zh-CN"/>
              </w:rPr>
              <w:t>1人</w:t>
            </w:r>
          </w:p>
        </w:tc>
        <w:tc>
          <w:tcPr>
            <w:tcW w:w="2722" w:type="pct"/>
            <w:noWrap w:val="0"/>
            <w:vAlign w:val="center"/>
          </w:tcPr>
          <w:p w14:paraId="295B786C">
            <w:pPr>
              <w:pStyle w:val="9"/>
              <w:spacing w:after="0" w:line="240" w:lineRule="auto"/>
              <w:ind w:firstLine="0" w:firstLineChars="0"/>
              <w:rPr>
                <w:rFonts w:hint="eastAsia" w:ascii="方正仿宋_GBK" w:hAnsi="方正仿宋_GBK" w:eastAsia="方正仿宋_GBK" w:cs="方正仿宋_GBK"/>
                <w:color w:val="auto"/>
                <w:sz w:val="21"/>
                <w:szCs w:val="21"/>
                <w:lang w:eastAsia="zh-CN"/>
              </w:rPr>
            </w:pPr>
            <w:r>
              <w:rPr>
                <w:rFonts w:hint="eastAsia" w:ascii="方正仿宋_GBK" w:hAnsi="方正仿宋_GBK" w:eastAsia="方正仿宋_GBK" w:cs="方正仿宋_GBK"/>
                <w:color w:val="auto"/>
                <w:sz w:val="21"/>
                <w:szCs w:val="21"/>
                <w:lang w:val="en-US" w:eastAsia="zh-CN"/>
              </w:rPr>
              <w:t>项目经理需有5年或以上项目管理经验，并且有医疗行业信息化3年或以上项目管理经验；具备软考信息系统项目管理师或同等级别资格证书</w:t>
            </w:r>
          </w:p>
        </w:tc>
      </w:tr>
      <w:tr w14:paraId="06E70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9" w:type="pct"/>
            <w:noWrap w:val="0"/>
            <w:vAlign w:val="center"/>
          </w:tcPr>
          <w:p w14:paraId="35E967CF">
            <w:pPr>
              <w:pStyle w:val="9"/>
              <w:spacing w:after="0"/>
              <w:jc w:val="cente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w:t>
            </w:r>
          </w:p>
        </w:tc>
        <w:tc>
          <w:tcPr>
            <w:tcW w:w="909" w:type="pct"/>
            <w:shd w:val="clear" w:color="auto" w:fill="auto"/>
            <w:noWrap w:val="0"/>
            <w:vAlign w:val="center"/>
          </w:tcPr>
          <w:p w14:paraId="59D949DB">
            <w:pPr>
              <w:pStyle w:val="9"/>
              <w:spacing w:after="0" w:line="240" w:lineRule="auto"/>
              <w:ind w:firstLine="0" w:firstLineChars="0"/>
              <w:jc w:val="center"/>
              <w:rPr>
                <w:rFonts w:hint="eastAsia" w:ascii="方正仿宋_GBK" w:hAnsi="方正仿宋_GBK" w:eastAsia="方正仿宋_GBK" w:cs="方正仿宋_GBK"/>
                <w:b/>
                <w:bCs/>
                <w:color w:val="auto"/>
                <w:kern w:val="2"/>
                <w:sz w:val="21"/>
                <w:szCs w:val="21"/>
                <w:lang w:val="en-US" w:eastAsia="zh-CN" w:bidi="ar-SA"/>
              </w:rPr>
            </w:pPr>
            <w:r>
              <w:rPr>
                <w:rFonts w:hint="eastAsia" w:ascii="方正仿宋_GBK" w:hAnsi="方正仿宋_GBK" w:eastAsia="方正仿宋_GBK" w:cs="方正仿宋_GBK"/>
                <w:b/>
                <w:bCs/>
                <w:color w:val="auto"/>
                <w:sz w:val="21"/>
                <w:szCs w:val="21"/>
                <w:lang w:val="en-US" w:eastAsia="zh-CN"/>
              </w:rPr>
              <w:t>软件开发人员</w:t>
            </w:r>
          </w:p>
        </w:tc>
        <w:tc>
          <w:tcPr>
            <w:tcW w:w="839" w:type="pct"/>
            <w:shd w:val="clear" w:color="auto" w:fill="auto"/>
            <w:noWrap w:val="0"/>
            <w:vAlign w:val="center"/>
          </w:tcPr>
          <w:p w14:paraId="37E73AA8">
            <w:pPr>
              <w:pStyle w:val="9"/>
              <w:spacing w:after="0" w:line="240" w:lineRule="auto"/>
              <w:ind w:firstLine="0" w:firstLineChars="0"/>
              <w:jc w:val="center"/>
              <w:rPr>
                <w:rFonts w:hint="eastAsia" w:ascii="方正仿宋_GBK" w:hAnsi="方正仿宋_GBK" w:eastAsia="方正仿宋_GBK" w:cs="方正仿宋_GBK"/>
                <w:color w:val="auto"/>
                <w:kern w:val="2"/>
                <w:sz w:val="21"/>
                <w:szCs w:val="21"/>
                <w:lang w:val="en-US" w:eastAsia="zh-CN" w:bidi="ar-SA"/>
              </w:rPr>
            </w:pPr>
            <w:r>
              <w:rPr>
                <w:rFonts w:hint="eastAsia" w:ascii="方正仿宋_GBK" w:hAnsi="方正仿宋_GBK" w:eastAsia="方正仿宋_GBK" w:cs="方正仿宋_GBK"/>
                <w:color w:val="auto"/>
                <w:sz w:val="21"/>
                <w:szCs w:val="21"/>
                <w:lang w:val="en-US" w:eastAsia="zh-CN"/>
              </w:rPr>
              <w:t>3人</w:t>
            </w:r>
          </w:p>
        </w:tc>
        <w:tc>
          <w:tcPr>
            <w:tcW w:w="2722" w:type="pct"/>
            <w:shd w:val="clear" w:color="auto" w:fill="auto"/>
            <w:noWrap w:val="0"/>
            <w:vAlign w:val="center"/>
          </w:tcPr>
          <w:p w14:paraId="61D6F14E">
            <w:pPr>
              <w:pStyle w:val="9"/>
              <w:spacing w:after="0" w:line="240" w:lineRule="auto"/>
              <w:ind w:firstLine="0" w:firstLineChars="0"/>
              <w:rPr>
                <w:rFonts w:hint="eastAsia" w:ascii="方正仿宋_GBK" w:hAnsi="方正仿宋_GBK" w:eastAsia="方正仿宋_GBK" w:cs="方正仿宋_GBK"/>
                <w:color w:val="auto"/>
                <w:kern w:val="2"/>
                <w:sz w:val="21"/>
                <w:szCs w:val="21"/>
                <w:lang w:val="en-US" w:eastAsia="zh-CN" w:bidi="ar-SA"/>
              </w:rPr>
            </w:pPr>
            <w:r>
              <w:rPr>
                <w:rFonts w:hint="eastAsia" w:ascii="方正仿宋_GBK" w:hAnsi="方正仿宋_GBK" w:eastAsia="方正仿宋_GBK" w:cs="方正仿宋_GBK"/>
                <w:color w:val="auto"/>
                <w:sz w:val="21"/>
                <w:szCs w:val="21"/>
                <w:lang w:val="en-US" w:eastAsia="zh-CN"/>
              </w:rPr>
              <w:t>开发人员需有3年或以上的医疗信息化从业经验</w:t>
            </w:r>
          </w:p>
        </w:tc>
      </w:tr>
      <w:tr w14:paraId="19833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9" w:type="pct"/>
            <w:noWrap w:val="0"/>
            <w:vAlign w:val="center"/>
          </w:tcPr>
          <w:p w14:paraId="6B5EDC85">
            <w:pPr>
              <w:pStyle w:val="9"/>
              <w:spacing w:after="0"/>
              <w:jc w:val="center"/>
              <w:rPr>
                <w:rFonts w:hint="eastAsia" w:ascii="方正仿宋_GBK" w:hAnsi="方正仿宋_GBK" w:eastAsia="方正仿宋_GBK" w:cs="方正仿宋_GBK"/>
                <w:color w:val="auto"/>
                <w:sz w:val="21"/>
                <w:szCs w:val="21"/>
                <w:lang w:val="en-US" w:eastAsia="zh-CN"/>
              </w:rPr>
            </w:pPr>
            <w:r>
              <w:rPr>
                <w:rFonts w:hint="eastAsia" w:ascii="方正仿宋_GBK" w:hAnsi="方正仿宋_GBK" w:eastAsia="方正仿宋_GBK" w:cs="方正仿宋_GBK"/>
                <w:color w:val="auto"/>
                <w:sz w:val="21"/>
                <w:szCs w:val="21"/>
                <w:lang w:val="en-US" w:eastAsia="zh-CN"/>
              </w:rPr>
              <w:t>3</w:t>
            </w:r>
          </w:p>
        </w:tc>
        <w:tc>
          <w:tcPr>
            <w:tcW w:w="909" w:type="pct"/>
            <w:noWrap w:val="0"/>
            <w:vAlign w:val="center"/>
          </w:tcPr>
          <w:p w14:paraId="7042E02E">
            <w:pPr>
              <w:pStyle w:val="9"/>
              <w:spacing w:after="0"/>
              <w:jc w:val="center"/>
              <w:rPr>
                <w:rFonts w:hint="eastAsia" w:ascii="方正仿宋_GBK" w:hAnsi="方正仿宋_GBK" w:eastAsia="方正仿宋_GBK" w:cs="方正仿宋_GBK"/>
                <w:color w:val="auto"/>
                <w:sz w:val="21"/>
                <w:szCs w:val="21"/>
                <w:lang w:val="en-US" w:eastAsia="zh-CN"/>
              </w:rPr>
            </w:pPr>
            <w:r>
              <w:rPr>
                <w:rFonts w:hint="eastAsia" w:ascii="方正仿宋_GBK" w:hAnsi="方正仿宋_GBK" w:eastAsia="方正仿宋_GBK" w:cs="方正仿宋_GBK"/>
                <w:color w:val="auto"/>
                <w:sz w:val="21"/>
                <w:szCs w:val="21"/>
                <w:lang w:val="en-US" w:eastAsia="zh-CN"/>
              </w:rPr>
              <w:t>实施人员</w:t>
            </w:r>
          </w:p>
        </w:tc>
        <w:tc>
          <w:tcPr>
            <w:tcW w:w="839" w:type="pct"/>
            <w:noWrap w:val="0"/>
            <w:vAlign w:val="center"/>
          </w:tcPr>
          <w:p w14:paraId="030DC375">
            <w:pPr>
              <w:pStyle w:val="9"/>
              <w:spacing w:after="0"/>
              <w:jc w:val="center"/>
              <w:rPr>
                <w:rFonts w:hint="eastAsia" w:ascii="方正仿宋_GBK" w:hAnsi="方正仿宋_GBK" w:eastAsia="方正仿宋_GBK" w:cs="方正仿宋_GBK"/>
                <w:color w:val="auto"/>
                <w:sz w:val="21"/>
                <w:szCs w:val="21"/>
                <w:lang w:val="en-US" w:eastAsia="zh-CN"/>
              </w:rPr>
            </w:pPr>
            <w:r>
              <w:rPr>
                <w:rFonts w:hint="eastAsia" w:ascii="方正仿宋_GBK" w:hAnsi="方正仿宋_GBK" w:eastAsia="方正仿宋_GBK" w:cs="方正仿宋_GBK"/>
                <w:color w:val="auto"/>
                <w:sz w:val="21"/>
                <w:szCs w:val="21"/>
                <w:lang w:val="en-US" w:eastAsia="zh-CN"/>
              </w:rPr>
              <w:t>1人</w:t>
            </w:r>
          </w:p>
        </w:tc>
        <w:tc>
          <w:tcPr>
            <w:tcW w:w="2722" w:type="pct"/>
            <w:noWrap w:val="0"/>
            <w:vAlign w:val="center"/>
          </w:tcPr>
          <w:p w14:paraId="54F7B690">
            <w:pPr>
              <w:pStyle w:val="9"/>
              <w:spacing w:after="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val="en-US" w:eastAsia="zh-CN"/>
              </w:rPr>
              <w:t>需有3年或以上的医疗信息化从业经验</w:t>
            </w:r>
          </w:p>
        </w:tc>
      </w:tr>
    </w:tbl>
    <w:p w14:paraId="01521FA4">
      <w:pPr>
        <w:pStyle w:val="15"/>
        <w:spacing w:before="0" w:beforeAutospacing="0" w:after="0" w:afterAutospacing="0" w:line="360" w:lineRule="auto"/>
        <w:ind w:firstLine="420"/>
        <w:rPr>
          <w:rFonts w:hint="eastAsia" w:ascii="方正仿宋_GBK" w:hAnsi="方正仿宋_GBK" w:eastAsia="方正仿宋_GBK" w:cs="方正仿宋_GBK"/>
          <w:color w:val="auto"/>
          <w:kern w:val="2"/>
          <w:sz w:val="21"/>
          <w:szCs w:val="21"/>
        </w:rPr>
      </w:pPr>
      <w:r>
        <w:rPr>
          <w:rFonts w:hint="eastAsia" w:ascii="方正仿宋_GBK" w:hAnsi="方正仿宋_GBK" w:eastAsia="方正仿宋_GBK" w:cs="方正仿宋_GBK"/>
          <w:color w:val="auto"/>
          <w:kern w:val="2"/>
          <w:sz w:val="21"/>
          <w:szCs w:val="21"/>
        </w:rPr>
        <w:t>（2）供应商须书面承诺，如在项目实际执行过程中发生项目经理不能按采购文件要求胜任相关工作的，采购人有权要求更换项目经理，供应商必须在两周内调整为符合采购文件要求且能胜任相关工作的项目经理并到位开展工作，否则采购人有权终止合同并报相关管理部门进行处理。</w:t>
      </w:r>
    </w:p>
    <w:p w14:paraId="122F6322">
      <w:pPr>
        <w:pStyle w:val="15"/>
        <w:spacing w:before="0" w:beforeAutospacing="0" w:after="0" w:afterAutospacing="0" w:line="360" w:lineRule="auto"/>
        <w:ind w:firstLine="420"/>
        <w:rPr>
          <w:rFonts w:hint="eastAsia" w:ascii="方正仿宋_GBK" w:hAnsi="方正仿宋_GBK" w:eastAsia="方正仿宋_GBK" w:cs="方正仿宋_GBK"/>
          <w:color w:val="auto"/>
          <w:kern w:val="2"/>
          <w:sz w:val="21"/>
          <w:szCs w:val="21"/>
        </w:rPr>
      </w:pPr>
      <w:r>
        <w:rPr>
          <w:rFonts w:hint="eastAsia" w:ascii="方正仿宋_GBK" w:hAnsi="方正仿宋_GBK" w:eastAsia="方正仿宋_GBK" w:cs="方正仿宋_GBK"/>
          <w:color w:val="auto"/>
          <w:kern w:val="2"/>
          <w:sz w:val="21"/>
          <w:szCs w:val="21"/>
        </w:rPr>
        <w:t>（3）成交供应商应指派固定的团队为本项目提供专业服务，服务团队成员不得少于</w:t>
      </w:r>
      <w:r>
        <w:rPr>
          <w:rFonts w:hint="eastAsia" w:ascii="方正仿宋_GBK" w:hAnsi="方正仿宋_GBK" w:eastAsia="方正仿宋_GBK" w:cs="方正仿宋_GBK"/>
          <w:color w:val="auto"/>
          <w:kern w:val="2"/>
          <w:sz w:val="21"/>
          <w:szCs w:val="21"/>
          <w:lang w:val="en-US" w:eastAsia="zh-CN"/>
        </w:rPr>
        <w:t>5</w:t>
      </w:r>
      <w:r>
        <w:rPr>
          <w:rFonts w:hint="eastAsia" w:ascii="方正仿宋_GBK" w:hAnsi="方正仿宋_GBK" w:eastAsia="方正仿宋_GBK" w:cs="方正仿宋_GBK"/>
          <w:color w:val="auto"/>
          <w:kern w:val="2"/>
          <w:sz w:val="21"/>
          <w:szCs w:val="21"/>
        </w:rPr>
        <w:t>人。项目经理应具备5年或以上工作经验。</w:t>
      </w:r>
    </w:p>
    <w:p w14:paraId="73804AD2">
      <w:pPr>
        <w:pStyle w:val="36"/>
        <w:numPr>
          <w:ilvl w:val="2"/>
          <w:numId w:val="0"/>
        </w:numPr>
        <w:ind w:leftChars="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val="en-US" w:eastAsia="zh-CN"/>
        </w:rPr>
        <w:t>5.2.2</w:t>
      </w:r>
      <w:r>
        <w:rPr>
          <w:rFonts w:hint="eastAsia" w:ascii="方正仿宋_GBK" w:hAnsi="方正仿宋_GBK" w:eastAsia="方正仿宋_GBK" w:cs="方正仿宋_GBK"/>
          <w:color w:val="auto"/>
          <w:sz w:val="21"/>
          <w:szCs w:val="21"/>
        </w:rPr>
        <w:t>进度要求</w:t>
      </w:r>
    </w:p>
    <w:p w14:paraId="2F93014A">
      <w:pPr>
        <w:keepNext w:val="0"/>
        <w:keepLines w:val="0"/>
        <w:pageBreakBefore w:val="0"/>
        <w:kinsoku/>
        <w:wordWrap/>
        <w:overflowPunct/>
        <w:topLinePunct w:val="0"/>
        <w:autoSpaceDE/>
        <w:autoSpaceDN/>
        <w:bidi w:val="0"/>
        <w:adjustRightInd/>
        <w:snapToGrid/>
        <w:spacing w:line="240" w:lineRule="auto"/>
        <w:ind w:left="0" w:leftChars="0" w:firstLine="472" w:firstLineChars="225"/>
        <w:textAlignment w:val="auto"/>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1.交付时间：</w:t>
      </w:r>
      <w:r>
        <w:rPr>
          <w:rFonts w:hint="eastAsia" w:ascii="方正仿宋_GBK" w:hAnsi="方正仿宋_GBK" w:eastAsia="方正仿宋_GBK" w:cs="方正仿宋_GBK"/>
          <w:color w:val="auto"/>
          <w:sz w:val="21"/>
          <w:szCs w:val="21"/>
          <w:lang w:eastAsia="zh-CN"/>
        </w:rPr>
        <w:t>自合同签订之日起</w:t>
      </w:r>
      <w:r>
        <w:rPr>
          <w:rFonts w:hint="eastAsia" w:ascii="方正仿宋_GBK" w:hAnsi="方正仿宋_GBK" w:eastAsia="方正仿宋_GBK" w:cs="方正仿宋_GBK"/>
          <w:color w:val="auto"/>
          <w:sz w:val="21"/>
          <w:szCs w:val="21"/>
          <w:lang w:val="en-US" w:eastAsia="zh-CN"/>
        </w:rPr>
        <w:t>30个自然日</w:t>
      </w:r>
      <w:r>
        <w:rPr>
          <w:rFonts w:hint="eastAsia" w:ascii="方正仿宋_GBK" w:hAnsi="方正仿宋_GBK" w:eastAsia="方正仿宋_GBK" w:cs="方正仿宋_GBK"/>
          <w:color w:val="auto"/>
          <w:sz w:val="21"/>
          <w:szCs w:val="21"/>
        </w:rPr>
        <w:t>前建设完成并投入试运行。</w:t>
      </w:r>
    </w:p>
    <w:p w14:paraId="5156718D">
      <w:pPr>
        <w:keepNext w:val="0"/>
        <w:keepLines w:val="0"/>
        <w:pageBreakBefore w:val="0"/>
        <w:kinsoku/>
        <w:wordWrap/>
        <w:overflowPunct/>
        <w:topLinePunct w:val="0"/>
        <w:autoSpaceDE/>
        <w:autoSpaceDN/>
        <w:bidi w:val="0"/>
        <w:adjustRightInd/>
        <w:snapToGrid/>
        <w:spacing w:line="240" w:lineRule="auto"/>
        <w:ind w:left="0" w:leftChars="0" w:firstLine="472" w:firstLineChars="225"/>
        <w:textAlignment w:val="auto"/>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2.项目计划</w:t>
      </w:r>
    </w:p>
    <w:p w14:paraId="3D16428C">
      <w:pPr>
        <w:keepNext w:val="0"/>
        <w:keepLines w:val="0"/>
        <w:pageBreakBefore w:val="0"/>
        <w:kinsoku/>
        <w:wordWrap/>
        <w:overflowPunct/>
        <w:topLinePunct w:val="0"/>
        <w:autoSpaceDE/>
        <w:autoSpaceDN/>
        <w:bidi w:val="0"/>
        <w:adjustRightInd/>
        <w:snapToGrid/>
        <w:spacing w:line="240" w:lineRule="auto"/>
        <w:ind w:left="0" w:leftChars="0" w:firstLine="472" w:firstLineChars="225"/>
        <w:textAlignment w:val="auto"/>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项目的详细进度计划在相关项目实施文档（如：乙方提交的项目开发计划）中明确，由甲乙双方共同确认。其中，重要时间点如下：</w:t>
      </w:r>
    </w:p>
    <w:tbl>
      <w:tblPr>
        <w:tblStyle w:val="17"/>
        <w:tblW w:w="477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31"/>
        <w:gridCol w:w="4431"/>
      </w:tblGrid>
      <w:tr w14:paraId="0DBD7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4066" w:type="dxa"/>
            <w:vAlign w:val="center"/>
          </w:tcPr>
          <w:p w14:paraId="713C8B49">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 w:val="0"/>
                <w:color w:val="auto"/>
                <w:sz w:val="21"/>
                <w:szCs w:val="21"/>
              </w:rPr>
            </w:pPr>
            <w:r>
              <w:rPr>
                <w:rFonts w:hint="eastAsia" w:ascii="方正仿宋_GBK" w:hAnsi="方正仿宋_GBK" w:eastAsia="方正仿宋_GBK" w:cs="方正仿宋_GBK"/>
                <w:b w:val="0"/>
                <w:color w:val="auto"/>
                <w:sz w:val="21"/>
                <w:szCs w:val="21"/>
              </w:rPr>
              <w:t>项目阶段</w:t>
            </w:r>
          </w:p>
        </w:tc>
        <w:tc>
          <w:tcPr>
            <w:tcW w:w="4066" w:type="dxa"/>
            <w:vAlign w:val="center"/>
          </w:tcPr>
          <w:p w14:paraId="06D8B09F">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 w:val="0"/>
                <w:color w:val="auto"/>
                <w:sz w:val="21"/>
                <w:szCs w:val="21"/>
              </w:rPr>
            </w:pPr>
            <w:r>
              <w:rPr>
                <w:rFonts w:hint="eastAsia" w:ascii="方正仿宋_GBK" w:hAnsi="方正仿宋_GBK" w:eastAsia="方正仿宋_GBK" w:cs="方正仿宋_GBK"/>
                <w:b w:val="0"/>
                <w:color w:val="auto"/>
                <w:sz w:val="21"/>
                <w:szCs w:val="21"/>
              </w:rPr>
              <w:t>计划安排（月）</w:t>
            </w:r>
          </w:p>
        </w:tc>
      </w:tr>
      <w:tr w14:paraId="1D538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4066" w:type="dxa"/>
            <w:vAlign w:val="center"/>
          </w:tcPr>
          <w:p w14:paraId="679B1933">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Cs w:val="0"/>
                <w:color w:val="auto"/>
                <w:sz w:val="21"/>
                <w:szCs w:val="21"/>
              </w:rPr>
            </w:pPr>
            <w:r>
              <w:rPr>
                <w:rFonts w:hint="eastAsia" w:ascii="方正仿宋_GBK" w:hAnsi="方正仿宋_GBK" w:eastAsia="方正仿宋_GBK" w:cs="方正仿宋_GBK"/>
                <w:bCs w:val="0"/>
                <w:color w:val="auto"/>
                <w:sz w:val="21"/>
                <w:szCs w:val="21"/>
              </w:rPr>
              <w:t>项目启动</w:t>
            </w:r>
          </w:p>
        </w:tc>
        <w:tc>
          <w:tcPr>
            <w:tcW w:w="4066" w:type="dxa"/>
            <w:vAlign w:val="center"/>
          </w:tcPr>
          <w:p w14:paraId="4C946C5A">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Cs w:val="0"/>
                <w:color w:val="auto"/>
                <w:sz w:val="21"/>
                <w:szCs w:val="21"/>
              </w:rPr>
            </w:pPr>
            <w:r>
              <w:rPr>
                <w:rFonts w:hint="eastAsia" w:ascii="方正仿宋_GBK" w:hAnsi="方正仿宋_GBK" w:eastAsia="方正仿宋_GBK" w:cs="方正仿宋_GBK"/>
                <w:bCs w:val="0"/>
                <w:color w:val="auto"/>
                <w:sz w:val="21"/>
                <w:szCs w:val="21"/>
              </w:rPr>
              <w:t>签订合同后立即启动</w:t>
            </w:r>
          </w:p>
        </w:tc>
      </w:tr>
      <w:tr w14:paraId="37E34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066" w:type="dxa"/>
            <w:vAlign w:val="center"/>
          </w:tcPr>
          <w:p w14:paraId="637CAA5E">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Cs w:val="0"/>
                <w:color w:val="auto"/>
                <w:sz w:val="21"/>
                <w:szCs w:val="21"/>
              </w:rPr>
            </w:pPr>
            <w:r>
              <w:rPr>
                <w:rFonts w:hint="eastAsia" w:ascii="方正仿宋_GBK" w:hAnsi="方正仿宋_GBK" w:eastAsia="方正仿宋_GBK" w:cs="方正仿宋_GBK"/>
                <w:bCs w:val="0"/>
                <w:color w:val="auto"/>
                <w:sz w:val="21"/>
                <w:szCs w:val="21"/>
              </w:rPr>
              <w:t>需求与设计</w:t>
            </w:r>
          </w:p>
        </w:tc>
        <w:tc>
          <w:tcPr>
            <w:tcW w:w="4066" w:type="dxa"/>
            <w:vMerge w:val="restart"/>
            <w:vAlign w:val="center"/>
          </w:tcPr>
          <w:p w14:paraId="02F11E68">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Cs w:val="0"/>
                <w:color w:val="auto"/>
                <w:sz w:val="21"/>
                <w:szCs w:val="21"/>
              </w:rPr>
            </w:pPr>
            <w:r>
              <w:rPr>
                <w:rFonts w:hint="eastAsia" w:ascii="方正仿宋_GBK" w:hAnsi="方正仿宋_GBK" w:eastAsia="方正仿宋_GBK" w:cs="方正仿宋_GBK"/>
                <w:bCs w:val="0"/>
                <w:color w:val="auto"/>
                <w:sz w:val="21"/>
                <w:szCs w:val="21"/>
              </w:rPr>
              <w:t>签订合同后1个月内</w:t>
            </w:r>
          </w:p>
          <w:p w14:paraId="110B4B1C">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Cs w:val="0"/>
                <w:color w:val="auto"/>
                <w:sz w:val="21"/>
                <w:szCs w:val="21"/>
              </w:rPr>
            </w:pPr>
          </w:p>
        </w:tc>
      </w:tr>
      <w:tr w14:paraId="5507E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066" w:type="dxa"/>
            <w:vAlign w:val="center"/>
          </w:tcPr>
          <w:p w14:paraId="6550CF00">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Cs w:val="0"/>
                <w:color w:val="auto"/>
                <w:sz w:val="21"/>
                <w:szCs w:val="21"/>
              </w:rPr>
            </w:pPr>
            <w:r>
              <w:rPr>
                <w:rFonts w:hint="eastAsia" w:ascii="方正仿宋_GBK" w:hAnsi="方正仿宋_GBK" w:eastAsia="方正仿宋_GBK" w:cs="方正仿宋_GBK"/>
                <w:bCs w:val="0"/>
                <w:color w:val="auto"/>
                <w:sz w:val="21"/>
                <w:szCs w:val="21"/>
              </w:rPr>
              <w:t>数据收集整理</w:t>
            </w:r>
          </w:p>
        </w:tc>
        <w:tc>
          <w:tcPr>
            <w:tcW w:w="4066" w:type="dxa"/>
            <w:vMerge w:val="continue"/>
            <w:vAlign w:val="center"/>
          </w:tcPr>
          <w:p w14:paraId="7CD3981D">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Cs w:val="0"/>
                <w:color w:val="auto"/>
                <w:sz w:val="21"/>
                <w:szCs w:val="21"/>
              </w:rPr>
            </w:pPr>
          </w:p>
        </w:tc>
      </w:tr>
      <w:tr w14:paraId="3CE64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4066" w:type="dxa"/>
            <w:vAlign w:val="center"/>
          </w:tcPr>
          <w:p w14:paraId="71369504">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Cs w:val="0"/>
                <w:color w:val="auto"/>
                <w:sz w:val="21"/>
                <w:szCs w:val="21"/>
              </w:rPr>
            </w:pPr>
            <w:r>
              <w:rPr>
                <w:rFonts w:hint="eastAsia" w:ascii="方正仿宋_GBK" w:hAnsi="方正仿宋_GBK" w:eastAsia="方正仿宋_GBK" w:cs="方正仿宋_GBK"/>
                <w:bCs w:val="0"/>
                <w:color w:val="auto"/>
                <w:sz w:val="21"/>
                <w:szCs w:val="21"/>
              </w:rPr>
              <w:t>系统开发</w:t>
            </w:r>
          </w:p>
        </w:tc>
        <w:tc>
          <w:tcPr>
            <w:tcW w:w="4066" w:type="dxa"/>
            <w:vMerge w:val="continue"/>
            <w:vAlign w:val="center"/>
          </w:tcPr>
          <w:p w14:paraId="610F0E62">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Cs w:val="0"/>
                <w:color w:val="auto"/>
                <w:sz w:val="21"/>
                <w:szCs w:val="21"/>
              </w:rPr>
            </w:pPr>
          </w:p>
        </w:tc>
      </w:tr>
      <w:tr w14:paraId="2056D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066" w:type="dxa"/>
            <w:vAlign w:val="center"/>
          </w:tcPr>
          <w:p w14:paraId="22D4D397">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Cs w:val="0"/>
                <w:color w:val="auto"/>
                <w:sz w:val="21"/>
                <w:szCs w:val="21"/>
              </w:rPr>
            </w:pPr>
            <w:r>
              <w:rPr>
                <w:rFonts w:hint="eastAsia" w:ascii="方正仿宋_GBK" w:hAnsi="方正仿宋_GBK" w:eastAsia="方正仿宋_GBK" w:cs="方正仿宋_GBK"/>
                <w:bCs w:val="0"/>
                <w:color w:val="auto"/>
                <w:sz w:val="21"/>
                <w:szCs w:val="21"/>
              </w:rPr>
              <w:t>集成部署与测试</w:t>
            </w:r>
          </w:p>
        </w:tc>
        <w:tc>
          <w:tcPr>
            <w:tcW w:w="4066" w:type="dxa"/>
            <w:vMerge w:val="continue"/>
            <w:vAlign w:val="center"/>
          </w:tcPr>
          <w:p w14:paraId="361DE1AE">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Cs w:val="0"/>
                <w:color w:val="auto"/>
                <w:sz w:val="21"/>
                <w:szCs w:val="21"/>
              </w:rPr>
            </w:pPr>
          </w:p>
        </w:tc>
      </w:tr>
      <w:tr w14:paraId="37948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066" w:type="dxa"/>
            <w:vAlign w:val="center"/>
          </w:tcPr>
          <w:p w14:paraId="128E9824">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Cs w:val="0"/>
                <w:color w:val="auto"/>
                <w:sz w:val="21"/>
                <w:szCs w:val="21"/>
              </w:rPr>
            </w:pPr>
            <w:r>
              <w:rPr>
                <w:rFonts w:hint="eastAsia" w:ascii="方正仿宋_GBK" w:hAnsi="方正仿宋_GBK" w:eastAsia="方正仿宋_GBK" w:cs="方正仿宋_GBK"/>
                <w:bCs w:val="0"/>
                <w:color w:val="auto"/>
                <w:sz w:val="21"/>
                <w:szCs w:val="21"/>
              </w:rPr>
              <w:t>项目初验</w:t>
            </w:r>
          </w:p>
        </w:tc>
        <w:tc>
          <w:tcPr>
            <w:tcW w:w="4066" w:type="dxa"/>
            <w:vAlign w:val="center"/>
          </w:tcPr>
          <w:p w14:paraId="51CA774A">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Cs w:val="0"/>
                <w:color w:val="auto"/>
                <w:sz w:val="21"/>
                <w:szCs w:val="21"/>
              </w:rPr>
            </w:pPr>
            <w:r>
              <w:rPr>
                <w:rFonts w:hint="eastAsia" w:ascii="方正仿宋_GBK" w:hAnsi="方正仿宋_GBK" w:eastAsia="方正仿宋_GBK" w:cs="方正仿宋_GBK"/>
                <w:bCs w:val="0"/>
                <w:color w:val="auto"/>
                <w:sz w:val="21"/>
                <w:szCs w:val="21"/>
                <w:lang w:eastAsia="zh-CN"/>
              </w:rPr>
              <w:t>试运行</w:t>
            </w:r>
            <w:r>
              <w:rPr>
                <w:rFonts w:hint="eastAsia" w:ascii="方正仿宋_GBK" w:hAnsi="方正仿宋_GBK" w:eastAsia="方正仿宋_GBK" w:cs="方正仿宋_GBK"/>
                <w:bCs w:val="0"/>
                <w:color w:val="auto"/>
                <w:sz w:val="21"/>
                <w:szCs w:val="21"/>
              </w:rPr>
              <w:t>后</w:t>
            </w:r>
            <w:r>
              <w:rPr>
                <w:rFonts w:hint="eastAsia" w:ascii="方正仿宋_GBK" w:hAnsi="方正仿宋_GBK" w:eastAsia="方正仿宋_GBK" w:cs="方正仿宋_GBK"/>
                <w:bCs w:val="0"/>
                <w:color w:val="auto"/>
                <w:sz w:val="21"/>
                <w:szCs w:val="21"/>
                <w:lang w:val="en-US" w:eastAsia="zh-CN"/>
              </w:rPr>
              <w:t>1</w:t>
            </w:r>
            <w:r>
              <w:rPr>
                <w:rFonts w:hint="eastAsia" w:ascii="方正仿宋_GBK" w:hAnsi="方正仿宋_GBK" w:eastAsia="方正仿宋_GBK" w:cs="方正仿宋_GBK"/>
                <w:bCs w:val="0"/>
                <w:color w:val="auto"/>
                <w:sz w:val="21"/>
                <w:szCs w:val="21"/>
              </w:rPr>
              <w:t>个月内</w:t>
            </w:r>
          </w:p>
        </w:tc>
      </w:tr>
      <w:tr w14:paraId="758A9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066" w:type="dxa"/>
            <w:vAlign w:val="center"/>
          </w:tcPr>
          <w:p w14:paraId="404368BE">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Cs w:val="0"/>
                <w:color w:val="auto"/>
                <w:sz w:val="21"/>
                <w:szCs w:val="21"/>
              </w:rPr>
            </w:pPr>
            <w:r>
              <w:rPr>
                <w:rFonts w:hint="eastAsia" w:ascii="方正仿宋_GBK" w:hAnsi="方正仿宋_GBK" w:eastAsia="方正仿宋_GBK" w:cs="方正仿宋_GBK"/>
                <w:bCs w:val="0"/>
                <w:color w:val="auto"/>
                <w:sz w:val="21"/>
                <w:szCs w:val="21"/>
              </w:rPr>
              <w:t>项目最终验收</w:t>
            </w:r>
          </w:p>
        </w:tc>
        <w:tc>
          <w:tcPr>
            <w:tcW w:w="4066" w:type="dxa"/>
            <w:vAlign w:val="center"/>
          </w:tcPr>
          <w:p w14:paraId="4D3EF1AF">
            <w:pPr>
              <w:keepNext w:val="0"/>
              <w:keepLines w:val="0"/>
              <w:pageBreakBefore w:val="0"/>
              <w:kinsoku/>
              <w:wordWrap/>
              <w:overflowPunct/>
              <w:topLinePunct w:val="0"/>
              <w:autoSpaceDE/>
              <w:autoSpaceDN/>
              <w:bidi w:val="0"/>
              <w:adjustRightInd/>
              <w:snapToGrid/>
              <w:spacing w:line="240" w:lineRule="auto"/>
              <w:ind w:left="0" w:leftChars="0" w:firstLine="472" w:firstLineChars="225"/>
              <w:jc w:val="left"/>
              <w:textAlignment w:val="auto"/>
              <w:rPr>
                <w:rFonts w:hint="eastAsia" w:ascii="方正仿宋_GBK" w:hAnsi="方正仿宋_GBK" w:eastAsia="方正仿宋_GBK" w:cs="方正仿宋_GBK"/>
                <w:bCs w:val="0"/>
                <w:color w:val="auto"/>
                <w:sz w:val="21"/>
                <w:szCs w:val="21"/>
              </w:rPr>
            </w:pPr>
            <w:r>
              <w:rPr>
                <w:rFonts w:hint="eastAsia" w:ascii="方正仿宋_GBK" w:hAnsi="方正仿宋_GBK" w:eastAsia="方正仿宋_GBK" w:cs="方正仿宋_GBK"/>
                <w:bCs w:val="0"/>
                <w:color w:val="auto"/>
                <w:sz w:val="21"/>
                <w:szCs w:val="21"/>
              </w:rPr>
              <w:t>签订合同后</w:t>
            </w:r>
            <w:r>
              <w:rPr>
                <w:rFonts w:hint="eastAsia" w:ascii="方正仿宋_GBK" w:hAnsi="方正仿宋_GBK" w:eastAsia="方正仿宋_GBK" w:cs="方正仿宋_GBK"/>
                <w:bCs w:val="0"/>
                <w:color w:val="auto"/>
                <w:sz w:val="21"/>
                <w:szCs w:val="21"/>
                <w:lang w:val="en-US" w:eastAsia="zh-CN"/>
              </w:rPr>
              <w:t>8</w:t>
            </w:r>
            <w:r>
              <w:rPr>
                <w:rFonts w:hint="eastAsia" w:ascii="方正仿宋_GBK" w:hAnsi="方正仿宋_GBK" w:eastAsia="方正仿宋_GBK" w:cs="方正仿宋_GBK"/>
                <w:bCs w:val="0"/>
                <w:color w:val="auto"/>
                <w:sz w:val="21"/>
                <w:szCs w:val="21"/>
              </w:rPr>
              <w:t>个月内</w:t>
            </w:r>
          </w:p>
        </w:tc>
      </w:tr>
    </w:tbl>
    <w:p w14:paraId="63DD4604">
      <w:pPr>
        <w:pStyle w:val="15"/>
        <w:spacing w:before="0" w:beforeAutospacing="0" w:after="0" w:afterAutospacing="0" w:line="360" w:lineRule="auto"/>
        <w:ind w:firstLine="420"/>
        <w:rPr>
          <w:rFonts w:hint="eastAsia" w:ascii="方正仿宋_GBK" w:hAnsi="方正仿宋_GBK" w:eastAsia="方正仿宋_GBK" w:cs="方正仿宋_GBK"/>
          <w:b/>
          <w:bCs/>
          <w:color w:val="auto"/>
          <w:kern w:val="2"/>
          <w:sz w:val="21"/>
          <w:szCs w:val="21"/>
        </w:rPr>
      </w:pPr>
    </w:p>
    <w:p w14:paraId="4A8F99BC">
      <w:pPr>
        <w:ind w:left="7" w:firstLine="420" w:firstLineChars="200"/>
        <w:jc w:val="left"/>
        <w:rPr>
          <w:rFonts w:hint="eastAsia" w:ascii="方正仿宋_GBK" w:hAnsi="方正仿宋_GBK" w:eastAsia="方正仿宋_GBK" w:cs="方正仿宋_GBK"/>
          <w:color w:val="auto"/>
          <w:sz w:val="21"/>
          <w:szCs w:val="21"/>
        </w:rPr>
      </w:pPr>
    </w:p>
    <w:p w14:paraId="430C8E64">
      <w:pPr>
        <w:pStyle w:val="36"/>
        <w:numPr>
          <w:ilvl w:val="2"/>
          <w:numId w:val="0"/>
        </w:numPr>
        <w:ind w:leftChars="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val="en-US" w:eastAsia="zh-CN"/>
        </w:rPr>
        <w:t>5.2.3</w:t>
      </w:r>
      <w:r>
        <w:rPr>
          <w:rFonts w:hint="eastAsia" w:ascii="方正仿宋_GBK" w:hAnsi="方正仿宋_GBK" w:eastAsia="方正仿宋_GBK" w:cs="方正仿宋_GBK"/>
          <w:color w:val="auto"/>
          <w:sz w:val="21"/>
          <w:szCs w:val="21"/>
        </w:rPr>
        <w:t>组织实施要求</w:t>
      </w:r>
    </w:p>
    <w:p w14:paraId="7743FB68">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为使项目按质、按量、按时及有序实施，投标人应建立完善、稳定的项目团队、内部组织管理方式及管理机构、协调机制、技术基础，支撑保障要求及其他相关要求。在机制保障方面，成立组织实施小组和项目专家组的双轨制的组织模式。在项目日常管理和条件保障方面，从行政组织、后勤保障和支撑条件各方面创造良好的服务环境，确保项目的顺利实施。</w:t>
      </w:r>
    </w:p>
    <w:p w14:paraId="2D369182">
      <w:pPr>
        <w:pStyle w:val="36"/>
        <w:numPr>
          <w:ilvl w:val="2"/>
          <w:numId w:val="0"/>
        </w:numPr>
        <w:ind w:leftChars="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val="en-US" w:eastAsia="zh-CN"/>
        </w:rPr>
        <w:t>5.2.4</w:t>
      </w:r>
      <w:r>
        <w:rPr>
          <w:rFonts w:hint="eastAsia" w:ascii="方正仿宋_GBK" w:hAnsi="方正仿宋_GBK" w:eastAsia="方正仿宋_GBK" w:cs="方正仿宋_GBK"/>
          <w:color w:val="auto"/>
          <w:sz w:val="21"/>
          <w:szCs w:val="21"/>
        </w:rPr>
        <w:t>标准规范要求</w:t>
      </w:r>
    </w:p>
    <w:p w14:paraId="38BC2BB2">
      <w:pPr>
        <w:pStyle w:val="36"/>
        <w:numPr>
          <w:ilvl w:val="2"/>
          <w:numId w:val="0"/>
        </w:numPr>
        <w:ind w:leftChars="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val="en-US" w:eastAsia="zh-CN"/>
        </w:rPr>
        <w:t>5.2.5</w:t>
      </w:r>
      <w:r>
        <w:rPr>
          <w:rFonts w:hint="eastAsia" w:ascii="方正仿宋_GBK" w:hAnsi="方正仿宋_GBK" w:eastAsia="方正仿宋_GBK" w:cs="方正仿宋_GBK"/>
          <w:color w:val="auto"/>
          <w:sz w:val="21"/>
          <w:szCs w:val="21"/>
        </w:rPr>
        <w:t>文档管理要求</w:t>
      </w:r>
    </w:p>
    <w:p w14:paraId="294A05C7">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投标人应在项目完成时，将本项目所有文档、资料汇集成册交付给采购人，所有文件要求用中文书写或有完整的中文注释。验收后，投标人按国家、省以及采购人档案管理要求，向采购人提供装订成册的纸质文档至少1套，电子文档1套。</w:t>
      </w:r>
    </w:p>
    <w:p w14:paraId="65381683">
      <w:pPr>
        <w:pStyle w:val="36"/>
        <w:numPr>
          <w:ilvl w:val="2"/>
          <w:numId w:val="0"/>
        </w:numPr>
        <w:ind w:leftChars="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val="en-US" w:eastAsia="zh-CN"/>
        </w:rPr>
        <w:t>5.2.6</w:t>
      </w:r>
      <w:r>
        <w:rPr>
          <w:rFonts w:hint="eastAsia" w:ascii="方正仿宋_GBK" w:hAnsi="方正仿宋_GBK" w:eastAsia="方正仿宋_GBK" w:cs="方正仿宋_GBK"/>
          <w:color w:val="auto"/>
          <w:sz w:val="21"/>
          <w:szCs w:val="21"/>
        </w:rPr>
        <w:t>质量保证要求</w:t>
      </w:r>
    </w:p>
    <w:p w14:paraId="70D2A981">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为保证本项目能按时高</w:t>
      </w:r>
      <w:r>
        <w:rPr>
          <w:rFonts w:hint="eastAsia" w:ascii="方正仿宋_GBK" w:hAnsi="方正仿宋_GBK" w:eastAsia="方正仿宋_GBK" w:cs="方正仿宋_GBK"/>
          <w:color w:val="auto"/>
          <w:sz w:val="21"/>
          <w:szCs w:val="21"/>
          <w:lang w:eastAsia="zh-CN"/>
        </w:rPr>
        <w:t>质地</w:t>
      </w:r>
      <w:r>
        <w:rPr>
          <w:rFonts w:hint="eastAsia" w:ascii="方正仿宋_GBK" w:hAnsi="方正仿宋_GBK" w:eastAsia="方正仿宋_GBK" w:cs="方正仿宋_GBK"/>
          <w:color w:val="auto"/>
          <w:sz w:val="21"/>
          <w:szCs w:val="21"/>
        </w:rPr>
        <w:t>顺利完成，规避项目风险或将风险降至最低程度，投标人应建立项目质量管理体系，包括但不限于质量目标、质量指标、岗位责任、问题处理计划、质量评价、整改完善等内容，并建立奖惩制度。</w:t>
      </w:r>
    </w:p>
    <w:p w14:paraId="7A9E33D4">
      <w:pPr>
        <w:pStyle w:val="34"/>
        <w:numPr>
          <w:ilvl w:val="1"/>
          <w:numId w:val="0"/>
        </w:numPr>
        <w:ind w:leftChars="0"/>
        <w:rPr>
          <w:rFonts w:hint="eastAsia" w:ascii="方正仿宋_GBK" w:hAnsi="方正仿宋_GBK" w:eastAsia="方正仿宋_GBK" w:cs="方正仿宋_GBK"/>
          <w:b/>
          <w:bCs w:val="0"/>
          <w:color w:val="auto"/>
          <w:sz w:val="21"/>
          <w:szCs w:val="21"/>
        </w:rPr>
      </w:pPr>
      <w:r>
        <w:rPr>
          <w:rFonts w:hint="eastAsia" w:ascii="方正仿宋_GBK" w:hAnsi="方正仿宋_GBK" w:eastAsia="方正仿宋_GBK" w:cs="方正仿宋_GBK"/>
          <w:b/>
          <w:bCs w:val="0"/>
          <w:color w:val="auto"/>
          <w:sz w:val="21"/>
          <w:szCs w:val="21"/>
          <w:lang w:val="en-US" w:eastAsia="zh-CN"/>
        </w:rPr>
        <w:t>5.2.7</w:t>
      </w:r>
      <w:r>
        <w:rPr>
          <w:rFonts w:hint="eastAsia" w:ascii="方正仿宋_GBK" w:hAnsi="方正仿宋_GBK" w:eastAsia="方正仿宋_GBK" w:cs="方正仿宋_GBK"/>
          <w:b/>
          <w:bCs w:val="0"/>
          <w:color w:val="auto"/>
          <w:sz w:val="21"/>
          <w:szCs w:val="21"/>
        </w:rPr>
        <w:t>验收标准</w:t>
      </w:r>
    </w:p>
    <w:p w14:paraId="045AD39D">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项目验收按照广东省财政投资信息化建设项目验收的有关规定执行。本项目的验收应符合广东省信息化项目相关验收管理办法的要求，同时应遵循下列标准：</w:t>
      </w:r>
    </w:p>
    <w:p w14:paraId="685CAEDF">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1.需符合国家或行业标准、采购文件、投标文件及合同中的相关条款等有关内容。</w:t>
      </w:r>
    </w:p>
    <w:p w14:paraId="7BBB4774">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2.中标人应在项目验收前将系统的全部有关技术文件汇集成册交付给采购人。</w:t>
      </w:r>
    </w:p>
    <w:p w14:paraId="073851B1">
      <w:pPr>
        <w:ind w:left="7" w:firstLine="420" w:firstLineChars="200"/>
        <w:jc w:val="left"/>
        <w:rPr>
          <w:rFonts w:hint="eastAsia" w:ascii="方正仿宋_GBK" w:hAnsi="方正仿宋_GBK" w:eastAsia="方正仿宋_GBK" w:cs="方正仿宋_GBK"/>
          <w:color w:val="auto"/>
          <w:sz w:val="21"/>
          <w:szCs w:val="21"/>
          <w:lang w:eastAsia="zh-CN"/>
        </w:rPr>
      </w:pPr>
      <w:r>
        <w:rPr>
          <w:rFonts w:hint="eastAsia" w:ascii="方正仿宋_GBK" w:hAnsi="方正仿宋_GBK" w:eastAsia="方正仿宋_GBK" w:cs="方正仿宋_GBK"/>
          <w:color w:val="auto"/>
          <w:sz w:val="21"/>
          <w:szCs w:val="21"/>
        </w:rPr>
        <w:t>3.</w:t>
      </w:r>
      <w:r>
        <w:rPr>
          <w:rFonts w:hint="eastAsia" w:ascii="方正仿宋_GBK" w:hAnsi="方正仿宋_GBK" w:eastAsia="方正仿宋_GBK" w:cs="方正仿宋_GBK"/>
          <w:color w:val="auto"/>
          <w:sz w:val="21"/>
          <w:szCs w:val="21"/>
          <w:lang w:eastAsia="zh-CN"/>
        </w:rPr>
        <w:t>需经过使用科室、归口职能科室验收通过。</w:t>
      </w:r>
    </w:p>
    <w:p w14:paraId="7080EB7D">
      <w:pPr>
        <w:pStyle w:val="34"/>
        <w:numPr>
          <w:ilvl w:val="1"/>
          <w:numId w:val="0"/>
        </w:numPr>
        <w:ind w:leftChars="0"/>
        <w:rPr>
          <w:rFonts w:hint="eastAsia" w:ascii="方正仿宋_GBK" w:hAnsi="方正仿宋_GBK" w:eastAsia="方正仿宋_GBK" w:cs="方正仿宋_GBK"/>
          <w:b/>
          <w:bCs w:val="0"/>
          <w:color w:val="auto"/>
          <w:sz w:val="21"/>
          <w:szCs w:val="21"/>
        </w:rPr>
      </w:pPr>
      <w:r>
        <w:rPr>
          <w:rFonts w:hint="eastAsia" w:ascii="方正仿宋_GBK" w:hAnsi="方正仿宋_GBK" w:eastAsia="方正仿宋_GBK" w:cs="方正仿宋_GBK"/>
          <w:b/>
          <w:bCs w:val="0"/>
          <w:color w:val="auto"/>
          <w:sz w:val="21"/>
          <w:szCs w:val="21"/>
          <w:lang w:val="en-US" w:eastAsia="zh-CN"/>
        </w:rPr>
        <w:t>5.2.8</w:t>
      </w:r>
      <w:r>
        <w:rPr>
          <w:rFonts w:hint="eastAsia" w:ascii="方正仿宋_GBK" w:hAnsi="方正仿宋_GBK" w:eastAsia="方正仿宋_GBK" w:cs="方正仿宋_GBK"/>
          <w:b/>
          <w:bCs w:val="0"/>
          <w:color w:val="auto"/>
          <w:sz w:val="21"/>
          <w:szCs w:val="21"/>
        </w:rPr>
        <w:t>其他要求</w:t>
      </w:r>
    </w:p>
    <w:p w14:paraId="246B2453">
      <w:pPr>
        <w:pStyle w:val="36"/>
        <w:numPr>
          <w:ilvl w:val="2"/>
          <w:numId w:val="0"/>
        </w:numPr>
        <w:ind w:leftChars="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val="en-US" w:eastAsia="zh-CN"/>
        </w:rPr>
        <w:t>5.2.8.1</w:t>
      </w:r>
      <w:r>
        <w:rPr>
          <w:rFonts w:hint="eastAsia" w:ascii="方正仿宋_GBK" w:hAnsi="方正仿宋_GBK" w:eastAsia="方正仿宋_GBK" w:cs="方正仿宋_GBK"/>
          <w:color w:val="auto"/>
          <w:sz w:val="21"/>
          <w:szCs w:val="21"/>
        </w:rPr>
        <w:t>培训要求</w:t>
      </w:r>
    </w:p>
    <w:p w14:paraId="4AAE4A68">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1.投标人需提供用户使用、系统维护等方面的培训，有关用户使用的培训课程，培训应该在试运行前进行。</w:t>
      </w:r>
    </w:p>
    <w:p w14:paraId="1EC8E119">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2.对于所有培训，投标人需派出具有相应专业资格和实际工作经验的辅导人员进行培训，培训所使用的语言需是中文，否则投标人需提供相应的翻译。</w:t>
      </w:r>
    </w:p>
    <w:p w14:paraId="156F7F28">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3.培训费用（可含场地费、教材费、讲课费等培训组织相关费用）计入总价。</w:t>
      </w:r>
    </w:p>
    <w:p w14:paraId="31734003">
      <w:pPr>
        <w:pStyle w:val="36"/>
        <w:numPr>
          <w:ilvl w:val="2"/>
          <w:numId w:val="0"/>
        </w:numPr>
        <w:ind w:leftChars="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val="en-US" w:eastAsia="zh-CN"/>
        </w:rPr>
        <w:t>5.2.8.2</w:t>
      </w:r>
      <w:r>
        <w:rPr>
          <w:rFonts w:hint="eastAsia" w:ascii="方正仿宋_GBK" w:hAnsi="方正仿宋_GBK" w:eastAsia="方正仿宋_GBK" w:cs="方正仿宋_GBK"/>
          <w:color w:val="auto"/>
          <w:sz w:val="21"/>
          <w:szCs w:val="21"/>
        </w:rPr>
        <w:t>服务响应要求</w:t>
      </w:r>
    </w:p>
    <w:p w14:paraId="085BF5D2">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1.服务响应可通过现场、远程等方式提供，由此产生的一切费用均由投标人承担。</w:t>
      </w:r>
    </w:p>
    <w:p w14:paraId="630E66A7">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2.系统出现故障时，投标人7×24小时服务响应，技术人员应在接到报障后1个小时内到现场处理系统出现的故障；及时</w:t>
      </w:r>
      <w:r>
        <w:rPr>
          <w:rFonts w:hint="eastAsia" w:ascii="方正仿宋_GBK" w:hAnsi="方正仿宋_GBK" w:eastAsia="方正仿宋_GBK" w:cs="方正仿宋_GBK"/>
          <w:color w:val="auto"/>
          <w:sz w:val="21"/>
          <w:szCs w:val="21"/>
          <w:lang w:eastAsia="zh-CN"/>
        </w:rPr>
        <w:t>作出</w:t>
      </w:r>
      <w:r>
        <w:rPr>
          <w:rFonts w:hint="eastAsia" w:ascii="方正仿宋_GBK" w:hAnsi="方正仿宋_GBK" w:eastAsia="方正仿宋_GBK" w:cs="方正仿宋_GBK"/>
          <w:color w:val="auto"/>
          <w:sz w:val="21"/>
          <w:szCs w:val="21"/>
        </w:rPr>
        <w:t>故障原因报告并提出有效措施加以解决。</w:t>
      </w:r>
    </w:p>
    <w:p w14:paraId="2A6C44DB">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3.系统业务运营要求提供7*24小时热线。同时提供统一技术支持接口，包括专门的技术对接人及手机、邮箱。处理方式包括：邮件、电话、远程、现场支持。具体如下：</w:t>
      </w:r>
    </w:p>
    <w:p w14:paraId="157F99EB">
      <w:pPr>
        <w:pStyle w:val="6"/>
        <w:keepNext/>
        <w:ind w:firstLine="560"/>
        <w:jc w:val="cente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iCs/>
          <w:color w:val="auto"/>
          <w:sz w:val="21"/>
          <w:szCs w:val="21"/>
        </w:rPr>
        <w:t>服务响应分级表</w:t>
      </w:r>
    </w:p>
    <w:tbl>
      <w:tblPr>
        <w:tblStyle w:val="17"/>
        <w:tblW w:w="8839"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1306"/>
        <w:gridCol w:w="3763"/>
        <w:gridCol w:w="2945"/>
      </w:tblGrid>
      <w:tr w14:paraId="7C8A9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25" w:type="dxa"/>
            <w:noWrap w:val="0"/>
            <w:vAlign w:val="center"/>
          </w:tcPr>
          <w:p w14:paraId="1F7DA893">
            <w:pPr>
              <w:jc w:val="cente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序号</w:t>
            </w:r>
          </w:p>
        </w:tc>
        <w:tc>
          <w:tcPr>
            <w:tcW w:w="1306" w:type="dxa"/>
            <w:noWrap w:val="0"/>
            <w:vAlign w:val="center"/>
          </w:tcPr>
          <w:p w14:paraId="02B31654">
            <w:pPr>
              <w:jc w:val="cente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事件级别</w:t>
            </w:r>
          </w:p>
        </w:tc>
        <w:tc>
          <w:tcPr>
            <w:tcW w:w="3763" w:type="dxa"/>
            <w:noWrap w:val="0"/>
            <w:vAlign w:val="center"/>
          </w:tcPr>
          <w:p w14:paraId="706AA965">
            <w:pPr>
              <w:jc w:val="cente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事件定级规则</w:t>
            </w:r>
          </w:p>
        </w:tc>
        <w:tc>
          <w:tcPr>
            <w:tcW w:w="2945" w:type="dxa"/>
            <w:noWrap w:val="0"/>
            <w:vAlign w:val="center"/>
          </w:tcPr>
          <w:p w14:paraId="57F626BD">
            <w:pPr>
              <w:jc w:val="cente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响应动作及时间</w:t>
            </w:r>
          </w:p>
        </w:tc>
      </w:tr>
      <w:tr w14:paraId="516D2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25" w:type="dxa"/>
            <w:noWrap w:val="0"/>
            <w:vAlign w:val="center"/>
          </w:tcPr>
          <w:p w14:paraId="6F51057A">
            <w:pPr>
              <w:jc w:val="cente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w:t>
            </w:r>
          </w:p>
        </w:tc>
        <w:tc>
          <w:tcPr>
            <w:tcW w:w="1306" w:type="dxa"/>
            <w:noWrap w:val="0"/>
            <w:vAlign w:val="center"/>
          </w:tcPr>
          <w:p w14:paraId="699369B2">
            <w:pPr>
              <w:jc w:val="cente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一级</w:t>
            </w:r>
          </w:p>
        </w:tc>
        <w:tc>
          <w:tcPr>
            <w:tcW w:w="3763" w:type="dxa"/>
            <w:noWrap w:val="0"/>
            <w:vAlign w:val="center"/>
          </w:tcPr>
          <w:p w14:paraId="668CDF00">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紧急事件：</w:t>
            </w:r>
          </w:p>
          <w:p w14:paraId="400AE827">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系统崩溃，或业务停止，或数据丢失。</w:t>
            </w:r>
          </w:p>
        </w:tc>
        <w:tc>
          <w:tcPr>
            <w:tcW w:w="2945" w:type="dxa"/>
            <w:noWrap w:val="0"/>
            <w:vAlign w:val="center"/>
          </w:tcPr>
          <w:p w14:paraId="2D0E74D7">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工作时间30分钟响应，非工作时间2小时响应。</w:t>
            </w:r>
          </w:p>
          <w:p w14:paraId="12F40DDD">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3小时解决问题</w:t>
            </w:r>
          </w:p>
        </w:tc>
      </w:tr>
      <w:tr w14:paraId="254DF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25" w:type="dxa"/>
            <w:noWrap w:val="0"/>
            <w:vAlign w:val="center"/>
          </w:tcPr>
          <w:p w14:paraId="265E35DC">
            <w:pPr>
              <w:jc w:val="cente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w:t>
            </w:r>
          </w:p>
        </w:tc>
        <w:tc>
          <w:tcPr>
            <w:tcW w:w="1306" w:type="dxa"/>
            <w:noWrap w:val="0"/>
            <w:vAlign w:val="center"/>
          </w:tcPr>
          <w:p w14:paraId="1B5AC24A">
            <w:pPr>
              <w:jc w:val="cente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二级</w:t>
            </w:r>
          </w:p>
        </w:tc>
        <w:tc>
          <w:tcPr>
            <w:tcW w:w="3763" w:type="dxa"/>
            <w:noWrap w:val="0"/>
            <w:vAlign w:val="center"/>
          </w:tcPr>
          <w:p w14:paraId="7CF199D5">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严重事件：</w:t>
            </w:r>
          </w:p>
          <w:p w14:paraId="5E18D92B">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部分系统故障，或部分功能受影响无法正常工作，或系统性能严重下降影响运行质量。</w:t>
            </w:r>
          </w:p>
        </w:tc>
        <w:tc>
          <w:tcPr>
            <w:tcW w:w="2945" w:type="dxa"/>
            <w:noWrap w:val="0"/>
            <w:vAlign w:val="center"/>
          </w:tcPr>
          <w:p w14:paraId="0979E2A9">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工作时间30分钟响应，非工作时间2小时响应。</w:t>
            </w:r>
          </w:p>
          <w:p w14:paraId="271FC085">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6小时解决问题</w:t>
            </w:r>
          </w:p>
        </w:tc>
      </w:tr>
      <w:tr w14:paraId="5B95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25" w:type="dxa"/>
            <w:noWrap w:val="0"/>
            <w:vAlign w:val="center"/>
          </w:tcPr>
          <w:p w14:paraId="0FB2AD23">
            <w:pPr>
              <w:jc w:val="cente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w:t>
            </w:r>
          </w:p>
        </w:tc>
        <w:tc>
          <w:tcPr>
            <w:tcW w:w="1306" w:type="dxa"/>
            <w:noWrap w:val="0"/>
            <w:vAlign w:val="center"/>
          </w:tcPr>
          <w:p w14:paraId="747D012C">
            <w:pPr>
              <w:jc w:val="cente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三级</w:t>
            </w:r>
          </w:p>
        </w:tc>
        <w:tc>
          <w:tcPr>
            <w:tcW w:w="3763" w:type="dxa"/>
            <w:noWrap w:val="0"/>
            <w:vAlign w:val="center"/>
          </w:tcPr>
          <w:p w14:paraId="2894C2B5">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较严重事件：</w:t>
            </w:r>
          </w:p>
          <w:p w14:paraId="5ABEF6DD">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出现系统报错或警告，但业务系统能继续运行且性能不受影响。</w:t>
            </w:r>
          </w:p>
        </w:tc>
        <w:tc>
          <w:tcPr>
            <w:tcW w:w="2945" w:type="dxa"/>
            <w:noWrap w:val="0"/>
            <w:vAlign w:val="center"/>
          </w:tcPr>
          <w:p w14:paraId="4690B353">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工作时间30分钟响应，非工作时间4小时响应。</w:t>
            </w:r>
          </w:p>
          <w:p w14:paraId="7652906A">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12小时解决问题</w:t>
            </w:r>
          </w:p>
        </w:tc>
      </w:tr>
      <w:tr w14:paraId="62273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825" w:type="dxa"/>
            <w:noWrap w:val="0"/>
            <w:vAlign w:val="center"/>
          </w:tcPr>
          <w:p w14:paraId="2AEC11CB">
            <w:pPr>
              <w:jc w:val="cente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4</w:t>
            </w:r>
          </w:p>
        </w:tc>
        <w:tc>
          <w:tcPr>
            <w:tcW w:w="1306" w:type="dxa"/>
            <w:noWrap w:val="0"/>
            <w:vAlign w:val="center"/>
          </w:tcPr>
          <w:p w14:paraId="7EDA0BAA">
            <w:pPr>
              <w:jc w:val="cente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四级</w:t>
            </w:r>
          </w:p>
        </w:tc>
        <w:tc>
          <w:tcPr>
            <w:tcW w:w="3763" w:type="dxa"/>
            <w:noWrap w:val="0"/>
            <w:vAlign w:val="center"/>
          </w:tcPr>
          <w:p w14:paraId="5A651F13">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普通事件：</w:t>
            </w:r>
          </w:p>
          <w:p w14:paraId="0265740D">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系统功能、安装、配置需求，或技术咨询，或</w:t>
            </w:r>
            <w:r>
              <w:rPr>
                <w:rFonts w:hint="eastAsia" w:ascii="方正仿宋_GBK" w:hAnsi="方正仿宋_GBK" w:eastAsia="方正仿宋_GBK" w:cs="方正仿宋_GBK"/>
                <w:color w:val="auto"/>
                <w:sz w:val="21"/>
                <w:szCs w:val="21"/>
                <w:lang w:eastAsia="zh-CN"/>
              </w:rPr>
              <w:t>其他不</w:t>
            </w:r>
            <w:r>
              <w:rPr>
                <w:rFonts w:hint="eastAsia" w:ascii="方正仿宋_GBK" w:hAnsi="方正仿宋_GBK" w:eastAsia="方正仿宋_GBK" w:cs="方正仿宋_GBK"/>
                <w:color w:val="auto"/>
                <w:sz w:val="21"/>
                <w:szCs w:val="21"/>
              </w:rPr>
              <w:t>影响业务的事件。</w:t>
            </w:r>
          </w:p>
        </w:tc>
        <w:tc>
          <w:tcPr>
            <w:tcW w:w="2945" w:type="dxa"/>
            <w:noWrap w:val="0"/>
            <w:vAlign w:val="center"/>
          </w:tcPr>
          <w:p w14:paraId="5AE1A3ED">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工作时间30分钟响应，非工作时间4小时响应。</w:t>
            </w:r>
          </w:p>
          <w:p w14:paraId="455910A9">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24小时解决问题</w:t>
            </w:r>
          </w:p>
        </w:tc>
      </w:tr>
    </w:tbl>
    <w:p w14:paraId="676C7DE2">
      <w:pPr>
        <w:pStyle w:val="36"/>
        <w:numPr>
          <w:ilvl w:val="2"/>
          <w:numId w:val="0"/>
        </w:numPr>
        <w:ind w:leftChars="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val="en-US" w:eastAsia="zh-CN"/>
        </w:rPr>
        <w:t>5.3</w:t>
      </w:r>
      <w:r>
        <w:rPr>
          <w:rFonts w:hint="eastAsia" w:ascii="方正仿宋_GBK" w:hAnsi="方正仿宋_GBK" w:eastAsia="方正仿宋_GBK" w:cs="方正仿宋_GBK"/>
          <w:color w:val="auto"/>
          <w:sz w:val="21"/>
          <w:szCs w:val="21"/>
        </w:rPr>
        <w:t>资产权属</w:t>
      </w:r>
    </w:p>
    <w:p w14:paraId="65143C32">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1.本合同不会引起任何已申请、登记的知识产权所有权的转移。</w:t>
      </w:r>
    </w:p>
    <w:p w14:paraId="44FB2B3B">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2.投标人、采购人双方一致同意，本合同所涉服务成果的知识产权归采购人所有。</w:t>
      </w:r>
    </w:p>
    <w:p w14:paraId="4BEE2921">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3.本合同所涉及的数据所有权归</w:t>
      </w:r>
      <w:r>
        <w:rPr>
          <w:rFonts w:hint="eastAsia" w:ascii="方正仿宋_GBK" w:hAnsi="方正仿宋_GBK" w:eastAsia="方正仿宋_GBK" w:cs="方正仿宋_GBK"/>
          <w:color w:val="auto"/>
          <w:sz w:val="21"/>
          <w:szCs w:val="21"/>
          <w:lang w:eastAsia="zh-CN"/>
        </w:rPr>
        <w:t>采购人所有</w:t>
      </w:r>
      <w:r>
        <w:rPr>
          <w:rFonts w:hint="eastAsia" w:ascii="方正仿宋_GBK" w:hAnsi="方正仿宋_GBK" w:eastAsia="方正仿宋_GBK" w:cs="方正仿宋_GBK"/>
          <w:color w:val="auto"/>
          <w:sz w:val="21"/>
          <w:szCs w:val="21"/>
        </w:rPr>
        <w:t>。投标人只能用于履行本合同之义务。</w:t>
      </w:r>
    </w:p>
    <w:p w14:paraId="241DFAE0">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4.投标人提供的相关软件应是自行开发的产品或具备合法、合规授权，满足知识产权、安全等保三级等方面的有关规定和要求。</w:t>
      </w:r>
    </w:p>
    <w:p w14:paraId="65360ACB">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5.投标人保证向采购人提供的服务成果是其独立实施完成，不存在任何侵犯第三方专利权、商标权、著作权等合法权益。如因投标人提供的服务成果侵犯任何第三方的合法权益，导致该第三方追究采购人责任的，投标人应负责解决并赔偿因此给采购人造成的全部损失。</w:t>
      </w:r>
    </w:p>
    <w:p w14:paraId="77DFB955">
      <w:pPr>
        <w:pStyle w:val="36"/>
        <w:numPr>
          <w:ilvl w:val="2"/>
          <w:numId w:val="0"/>
        </w:numPr>
        <w:ind w:leftChars="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val="en-US" w:eastAsia="zh-CN"/>
        </w:rPr>
        <w:t>5.4</w:t>
      </w:r>
      <w:r>
        <w:rPr>
          <w:rFonts w:hint="eastAsia" w:ascii="方正仿宋_GBK" w:hAnsi="方正仿宋_GBK" w:eastAsia="方正仿宋_GBK" w:cs="方正仿宋_GBK"/>
          <w:color w:val="auto"/>
          <w:sz w:val="21"/>
          <w:szCs w:val="21"/>
        </w:rPr>
        <w:t>保密要求</w:t>
      </w:r>
    </w:p>
    <w:p w14:paraId="402DBD46">
      <w:pPr>
        <w:ind w:left="7" w:firstLine="420" w:firstLineChars="200"/>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1.投标人应签订保密协议，对其因身份、职务、职业或技术关系而知悉的采购人商业秘密和党政机关保密信息应严格保守，保证不被披露或使用，包括意外或过失。</w:t>
      </w:r>
    </w:p>
    <w:p w14:paraId="12114D25">
      <w:pPr>
        <w:ind w:left="7" w:firstLine="420" w:firstLineChars="200"/>
        <w:jc w:val="left"/>
        <w:rPr>
          <w:rFonts w:hint="eastAsia" w:ascii="方正仿宋_GBK" w:hAnsi="方正仿宋_GBK" w:eastAsia="方正仿宋_GBK" w:cs="方正仿宋_GBK"/>
          <w:color w:val="auto"/>
          <w:sz w:val="21"/>
          <w:szCs w:val="21"/>
          <w:lang w:eastAsia="zh-CN"/>
        </w:rPr>
      </w:pPr>
      <w:r>
        <w:rPr>
          <w:rFonts w:hint="eastAsia" w:ascii="方正仿宋_GBK" w:hAnsi="方正仿宋_GBK" w:eastAsia="方正仿宋_GBK" w:cs="方正仿宋_GBK"/>
          <w:color w:val="auto"/>
          <w:sz w:val="21"/>
          <w:szCs w:val="21"/>
        </w:rPr>
        <w:t>2.投标人不得以竞争为目的</w:t>
      </w:r>
      <w:r>
        <w:rPr>
          <w:rFonts w:hint="eastAsia" w:ascii="方正仿宋_GBK" w:hAnsi="方正仿宋_GBK" w:eastAsia="方正仿宋_GBK" w:cs="方正仿宋_GBK"/>
          <w:color w:val="auto"/>
          <w:sz w:val="21"/>
          <w:szCs w:val="21"/>
          <w:lang w:eastAsia="zh-CN"/>
        </w:rPr>
        <w:t>或</w:t>
      </w:r>
      <w:r>
        <w:rPr>
          <w:rFonts w:hint="eastAsia" w:ascii="方正仿宋_GBK" w:hAnsi="方正仿宋_GBK" w:eastAsia="方正仿宋_GBK" w:cs="方正仿宋_GBK"/>
          <w:color w:val="auto"/>
          <w:sz w:val="21"/>
          <w:szCs w:val="21"/>
        </w:rPr>
        <w:t>出于私利</w:t>
      </w:r>
      <w:r>
        <w:rPr>
          <w:rFonts w:hint="eastAsia" w:ascii="方正仿宋_GBK" w:hAnsi="方正仿宋_GBK" w:eastAsia="方正仿宋_GBK" w:cs="方正仿宋_GBK"/>
          <w:color w:val="auto"/>
          <w:sz w:val="21"/>
          <w:szCs w:val="21"/>
          <w:lang w:eastAsia="zh-CN"/>
        </w:rPr>
        <w:t>或</w:t>
      </w:r>
      <w:r>
        <w:rPr>
          <w:rFonts w:hint="eastAsia" w:ascii="方正仿宋_GBK" w:hAnsi="方正仿宋_GBK" w:eastAsia="方正仿宋_GBK" w:cs="方正仿宋_GBK"/>
          <w:color w:val="auto"/>
          <w:sz w:val="21"/>
          <w:szCs w:val="21"/>
        </w:rPr>
        <w:t>为第三人谋利而擅自保存、披露、使用采购人商业秘密和党政机关保密信息；不得直接或间接地向无关人员泄露采购人的商业秘密和党政机关保密信息；不得向不承担保密义务的任何第三人披露采购人的商业秘密和党政机关保密信息。投标人在从事政府项目时，不得擅自记录、复制、拍摄、摘抄、收藏在工作中涉及的保密信息，严禁将涉及政府项目的任何资料、数据透露或以其他方式提供给项目以外的其他方或投标人内部与该项目无关的任何人员。</w:t>
      </w:r>
    </w:p>
    <w:p w14:paraId="5F2E679A">
      <w:pPr>
        <w:ind w:left="7" w:firstLine="420" w:firstLineChars="200"/>
        <w:jc w:val="left"/>
        <w:rPr>
          <w:rFonts w:hint="eastAsia" w:ascii="方正仿宋_GBK" w:hAnsi="方正仿宋_GBK" w:eastAsia="方正仿宋_GBK" w:cs="方正仿宋_GBK"/>
          <w:color w:val="auto"/>
          <w:sz w:val="21"/>
          <w:szCs w:val="21"/>
          <w:lang w:eastAsia="zh-CN"/>
        </w:rPr>
      </w:pPr>
      <w:r>
        <w:rPr>
          <w:rFonts w:hint="eastAsia" w:ascii="方正仿宋_GBK" w:hAnsi="方正仿宋_GBK" w:eastAsia="方正仿宋_GBK" w:cs="方正仿宋_GBK"/>
          <w:color w:val="auto"/>
          <w:sz w:val="21"/>
          <w:szCs w:val="21"/>
        </w:rPr>
        <w:t>3.投标人对于工作期间知悉采购人的商业秘密和党政机关保密信息（包括业务信息在内）或工作过程中接触到的政府机关文件（包括内部发文、各类通知及会议记录等）的内容，同样承担保密责任，严禁将政府机关内部会议、谈话内容泄露给无关人员；不得翻阅与工作无关的文件和资料。</w:t>
      </w:r>
    </w:p>
    <w:p w14:paraId="40A574EE">
      <w:pPr>
        <w:numPr>
          <w:ilvl w:val="0"/>
          <w:numId w:val="0"/>
        </w:numPr>
        <w:bidi w:val="0"/>
        <w:rPr>
          <w:rFonts w:hint="eastAsia" w:ascii="方正仿宋_GBK" w:hAnsi="方正仿宋_GBK" w:eastAsia="方正仿宋_GBK" w:cs="方正仿宋_GBK"/>
          <w:b/>
          <w:bCs/>
          <w:color w:val="auto"/>
          <w:sz w:val="21"/>
          <w:szCs w:val="21"/>
          <w:lang w:val="en-US" w:eastAsia="zh-CN"/>
        </w:rPr>
      </w:pPr>
      <w:r>
        <w:rPr>
          <w:rFonts w:hint="eastAsia" w:ascii="方正仿宋_GBK" w:hAnsi="方正仿宋_GBK" w:eastAsia="方正仿宋_GBK" w:cs="方正仿宋_GBK"/>
          <w:color w:val="auto"/>
          <w:sz w:val="21"/>
          <w:szCs w:val="21"/>
          <w:lang w:val="en-US" w:eastAsia="zh-CN"/>
        </w:rPr>
        <w:t>5.5</w:t>
      </w:r>
      <w:r>
        <w:rPr>
          <w:rFonts w:hint="eastAsia" w:ascii="方正仿宋_GBK" w:hAnsi="方正仿宋_GBK" w:eastAsia="方正仿宋_GBK" w:cs="方正仿宋_GBK"/>
          <w:b/>
          <w:bCs/>
          <w:color w:val="auto"/>
          <w:sz w:val="21"/>
          <w:szCs w:val="21"/>
          <w:lang w:val="en-US" w:eastAsia="zh-CN"/>
        </w:rPr>
        <w:t>报价要求</w:t>
      </w:r>
    </w:p>
    <w:p w14:paraId="29F07070">
      <w:pPr>
        <w:bidi w:val="0"/>
        <w:ind w:firstLine="420" w:firstLineChars="20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本次报价为响应供应商参与本项目投标的所有费用（含投标费用、中标服务费、评审专家劳务费等）以及完成本采购项目需求一览表要求的服务项目工作的一切费用（包括但不限于本项目服务过程的相关设备购置及使用费用、版权专利费、</w:t>
      </w:r>
      <w:r>
        <w:rPr>
          <w:rFonts w:hint="eastAsia" w:ascii="方正仿宋_GBK" w:hAnsi="方正仿宋_GBK" w:eastAsia="方正仿宋_GBK" w:cs="方正仿宋_GBK"/>
          <w:color w:val="auto"/>
          <w:sz w:val="21"/>
          <w:szCs w:val="21"/>
          <w:lang w:eastAsia="zh-CN"/>
        </w:rPr>
        <w:t>接口费、</w:t>
      </w:r>
      <w:r>
        <w:rPr>
          <w:rFonts w:hint="eastAsia" w:ascii="方正仿宋_GBK" w:hAnsi="方正仿宋_GBK" w:eastAsia="方正仿宋_GBK" w:cs="方正仿宋_GBK"/>
          <w:color w:val="auto"/>
          <w:sz w:val="21"/>
          <w:szCs w:val="21"/>
        </w:rPr>
        <w:t>人员工资、社保、保险、福利、管理费、风险费、税费、利润</w:t>
      </w:r>
      <w:r>
        <w:rPr>
          <w:rFonts w:hint="eastAsia" w:ascii="方正仿宋_GBK" w:hAnsi="方正仿宋_GBK" w:eastAsia="方正仿宋_GBK" w:cs="方正仿宋_GBK"/>
          <w:color w:val="auto"/>
          <w:sz w:val="21"/>
          <w:szCs w:val="21"/>
          <w:lang w:eastAsia="zh-CN"/>
        </w:rPr>
        <w:t>、</w:t>
      </w:r>
      <w:r>
        <w:rPr>
          <w:rFonts w:hint="eastAsia" w:ascii="方正仿宋_GBK" w:hAnsi="方正仿宋_GBK" w:eastAsia="方正仿宋_GBK" w:cs="方正仿宋_GBK"/>
          <w:color w:val="auto"/>
          <w:sz w:val="21"/>
          <w:szCs w:val="21"/>
          <w:lang w:val="en-US" w:eastAsia="zh-CN"/>
        </w:rPr>
        <w:t>其他业务系统对接所需费用</w:t>
      </w:r>
      <w:r>
        <w:rPr>
          <w:rFonts w:hint="eastAsia" w:ascii="方正仿宋_GBK" w:hAnsi="方正仿宋_GBK" w:eastAsia="方正仿宋_GBK" w:cs="方正仿宋_GBK"/>
          <w:color w:val="auto"/>
          <w:sz w:val="21"/>
          <w:szCs w:val="21"/>
        </w:rPr>
        <w:t>等）。上述费用不管是否在响应供应商报价书中单列，均视为总价中已包含该费用。</w:t>
      </w:r>
    </w:p>
    <w:p w14:paraId="75127BE7">
      <w:pPr>
        <w:bidi w:val="0"/>
        <w:ind w:firstLine="420" w:firstLineChars="20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2、各响应供应商须根据本项目的实际情况以及自身的实际情况填报，不得高于最高限价（本项目采购预算），否则作无效</w:t>
      </w:r>
      <w:r>
        <w:rPr>
          <w:rFonts w:hint="eastAsia" w:ascii="方正仿宋_GBK" w:hAnsi="方正仿宋_GBK" w:eastAsia="方正仿宋_GBK" w:cs="方正仿宋_GBK"/>
          <w:color w:val="auto"/>
          <w:sz w:val="21"/>
          <w:szCs w:val="21"/>
          <w:lang w:eastAsia="zh-CN"/>
        </w:rPr>
        <w:t>标准</w:t>
      </w:r>
      <w:r>
        <w:rPr>
          <w:rFonts w:hint="eastAsia" w:ascii="方正仿宋_GBK" w:hAnsi="方正仿宋_GBK" w:eastAsia="方正仿宋_GBK" w:cs="方正仿宋_GBK"/>
          <w:color w:val="auto"/>
          <w:sz w:val="21"/>
          <w:szCs w:val="21"/>
        </w:rPr>
        <w:t>处理。报价保留到小数点后两位数。</w:t>
      </w:r>
    </w:p>
    <w:p w14:paraId="1F2C2C2A">
      <w:pPr>
        <w:ind w:left="7" w:firstLine="420" w:firstLineChars="200"/>
        <w:jc w:val="left"/>
        <w:rPr>
          <w:rFonts w:hint="eastAsia" w:ascii="方正仿宋_GBK" w:hAnsi="方正仿宋_GBK" w:eastAsia="方正仿宋_GBK" w:cs="方正仿宋_GBK"/>
          <w:color w:val="auto"/>
          <w:sz w:val="21"/>
          <w:szCs w:val="21"/>
          <w:lang w:val="en-US" w:eastAsia="zh-CN"/>
        </w:rPr>
      </w:pPr>
    </w:p>
    <w:p w14:paraId="53B4E78F">
      <w:pPr>
        <w:pStyle w:val="32"/>
        <w:numPr>
          <w:ilvl w:val="0"/>
          <w:numId w:val="2"/>
        </w:num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付款方式</w:t>
      </w:r>
    </w:p>
    <w:p w14:paraId="606CADE9">
      <w:pPr>
        <w:numPr>
          <w:ilvl w:val="0"/>
          <w:numId w:val="3"/>
        </w:numPr>
        <w:bidi w:val="0"/>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合同签订之日起，</w:t>
      </w:r>
      <w:r>
        <w:rPr>
          <w:rFonts w:hint="eastAsia" w:ascii="方正仿宋_GBK" w:hAnsi="方正仿宋_GBK" w:eastAsia="方正仿宋_GBK" w:cs="方正仿宋_GBK"/>
          <w:color w:val="auto"/>
          <w:sz w:val="21"/>
          <w:szCs w:val="21"/>
          <w:lang w:val="hr-HR" w:eastAsia="zh-CN"/>
        </w:rPr>
        <w:t>采购</w:t>
      </w:r>
      <w:r>
        <w:rPr>
          <w:rFonts w:hint="eastAsia" w:ascii="方正仿宋_GBK" w:hAnsi="方正仿宋_GBK" w:eastAsia="方正仿宋_GBK" w:cs="方正仿宋_GBK"/>
          <w:color w:val="auto"/>
          <w:sz w:val="21"/>
          <w:szCs w:val="21"/>
          <w:lang w:val="en-US" w:eastAsia="zh-CN"/>
        </w:rPr>
        <w:t>人</w:t>
      </w:r>
      <w:r>
        <w:rPr>
          <w:rFonts w:hint="eastAsia" w:ascii="方正仿宋_GBK" w:hAnsi="方正仿宋_GBK" w:eastAsia="方正仿宋_GBK" w:cs="方正仿宋_GBK"/>
          <w:color w:val="auto"/>
          <w:sz w:val="21"/>
          <w:szCs w:val="21"/>
          <w:lang w:val="hr-HR"/>
        </w:rPr>
        <w:t>收到</w:t>
      </w:r>
      <w:r>
        <w:rPr>
          <w:rFonts w:hint="eastAsia" w:ascii="方正仿宋_GBK" w:hAnsi="方正仿宋_GBK" w:eastAsia="方正仿宋_GBK" w:cs="方正仿宋_GBK"/>
          <w:color w:val="auto"/>
          <w:sz w:val="21"/>
          <w:szCs w:val="21"/>
          <w:lang w:val="hr-HR" w:eastAsia="zh-CN"/>
        </w:rPr>
        <w:t>供应商</w:t>
      </w:r>
      <w:r>
        <w:rPr>
          <w:rFonts w:hint="eastAsia" w:ascii="方正仿宋_GBK" w:hAnsi="方正仿宋_GBK" w:eastAsia="方正仿宋_GBK" w:cs="方正仿宋_GBK"/>
          <w:color w:val="auto"/>
          <w:sz w:val="21"/>
          <w:szCs w:val="21"/>
          <w:lang w:val="hr-HR"/>
        </w:rPr>
        <w:t>开具的正式发票后15个工作日内，</w:t>
      </w:r>
      <w:r>
        <w:rPr>
          <w:rFonts w:hint="eastAsia" w:ascii="方正仿宋_GBK" w:hAnsi="方正仿宋_GBK" w:eastAsia="方正仿宋_GBK" w:cs="方正仿宋_GBK"/>
          <w:color w:val="auto"/>
          <w:sz w:val="21"/>
          <w:szCs w:val="21"/>
          <w:lang w:val="hr-HR" w:eastAsia="zh-CN"/>
        </w:rPr>
        <w:t>采购</w:t>
      </w:r>
      <w:r>
        <w:rPr>
          <w:rFonts w:hint="eastAsia" w:ascii="方正仿宋_GBK" w:hAnsi="方正仿宋_GBK" w:eastAsia="方正仿宋_GBK" w:cs="方正仿宋_GBK"/>
          <w:color w:val="auto"/>
          <w:sz w:val="21"/>
          <w:szCs w:val="21"/>
          <w:lang w:val="en-US" w:eastAsia="zh-CN"/>
        </w:rPr>
        <w:t>人</w:t>
      </w:r>
      <w:r>
        <w:rPr>
          <w:rFonts w:hint="eastAsia" w:ascii="方正仿宋_GBK" w:hAnsi="方正仿宋_GBK" w:eastAsia="方正仿宋_GBK" w:cs="方正仿宋_GBK"/>
          <w:color w:val="auto"/>
          <w:sz w:val="21"/>
          <w:szCs w:val="21"/>
          <w:lang w:val="hr-HR"/>
        </w:rPr>
        <w:t>向</w:t>
      </w:r>
      <w:r>
        <w:rPr>
          <w:rFonts w:hint="eastAsia" w:ascii="方正仿宋_GBK" w:hAnsi="方正仿宋_GBK" w:eastAsia="方正仿宋_GBK" w:cs="方正仿宋_GBK"/>
          <w:color w:val="auto"/>
          <w:sz w:val="21"/>
          <w:szCs w:val="21"/>
          <w:lang w:val="hr-HR" w:eastAsia="zh-CN"/>
        </w:rPr>
        <w:t>供应商</w:t>
      </w:r>
      <w:r>
        <w:rPr>
          <w:rFonts w:hint="eastAsia" w:ascii="方正仿宋_GBK" w:hAnsi="方正仿宋_GBK" w:eastAsia="方正仿宋_GBK" w:cs="方正仿宋_GBK"/>
          <w:color w:val="auto"/>
          <w:sz w:val="21"/>
          <w:szCs w:val="21"/>
          <w:lang w:val="hr-HR"/>
        </w:rPr>
        <w:t>支付合同总价款的</w:t>
      </w:r>
      <w:r>
        <w:rPr>
          <w:rFonts w:hint="eastAsia" w:ascii="方正仿宋_GBK" w:hAnsi="方正仿宋_GBK" w:eastAsia="方正仿宋_GBK" w:cs="方正仿宋_GBK"/>
          <w:color w:val="auto"/>
          <w:sz w:val="21"/>
          <w:szCs w:val="21"/>
          <w:lang w:val="hr-HR" w:eastAsia="zh-CN"/>
        </w:rPr>
        <w:t>3</w:t>
      </w:r>
      <w:r>
        <w:rPr>
          <w:rFonts w:hint="eastAsia" w:ascii="方正仿宋_GBK" w:hAnsi="方正仿宋_GBK" w:eastAsia="方正仿宋_GBK" w:cs="方正仿宋_GBK"/>
          <w:color w:val="auto"/>
          <w:sz w:val="21"/>
          <w:szCs w:val="21"/>
          <w:lang w:val="hr-HR"/>
        </w:rPr>
        <w:t>0%；</w:t>
      </w:r>
    </w:p>
    <w:p w14:paraId="22810C19">
      <w:pPr>
        <w:numPr>
          <w:ilvl w:val="0"/>
          <w:numId w:val="3"/>
        </w:numPr>
        <w:bidi w:val="0"/>
        <w:rPr>
          <w:rFonts w:hint="eastAsia" w:ascii="方正仿宋_GBK" w:hAnsi="方正仿宋_GBK" w:eastAsia="方正仿宋_GBK" w:cs="方正仿宋_GBK"/>
          <w:color w:val="auto"/>
          <w:sz w:val="21"/>
          <w:szCs w:val="21"/>
          <w:lang w:val="en-US"/>
        </w:rPr>
      </w:pPr>
      <w:r>
        <w:rPr>
          <w:rFonts w:hint="eastAsia" w:ascii="方正仿宋_GBK" w:hAnsi="方正仿宋_GBK" w:eastAsia="方正仿宋_GBK" w:cs="方正仿宋_GBK"/>
          <w:color w:val="auto"/>
          <w:sz w:val="21"/>
          <w:szCs w:val="21"/>
          <w:lang w:val="hr-HR" w:eastAsia="zh-CN"/>
        </w:rPr>
        <w:t>供应商</w:t>
      </w:r>
      <w:r>
        <w:rPr>
          <w:rFonts w:hint="eastAsia" w:ascii="方正仿宋_GBK" w:hAnsi="方正仿宋_GBK" w:eastAsia="方正仿宋_GBK" w:cs="方正仿宋_GBK"/>
          <w:color w:val="auto"/>
          <w:sz w:val="21"/>
          <w:szCs w:val="21"/>
          <w:lang w:val="hr-HR"/>
        </w:rPr>
        <w:t>完成</w:t>
      </w:r>
      <w:r>
        <w:rPr>
          <w:rFonts w:hint="eastAsia" w:ascii="方正仿宋_GBK" w:hAnsi="方正仿宋_GBK" w:eastAsia="方正仿宋_GBK" w:cs="方正仿宋_GBK"/>
          <w:color w:val="auto"/>
          <w:sz w:val="21"/>
          <w:szCs w:val="21"/>
          <w:lang w:val="hr-HR" w:eastAsia="zh-CN"/>
        </w:rPr>
        <w:t>系统功能建设，上线试运行一个月进行初验，</w:t>
      </w:r>
      <w:r>
        <w:rPr>
          <w:rFonts w:hint="eastAsia" w:ascii="方正仿宋_GBK" w:hAnsi="方正仿宋_GBK" w:eastAsia="方正仿宋_GBK" w:cs="方正仿宋_GBK"/>
          <w:color w:val="auto"/>
          <w:sz w:val="21"/>
          <w:szCs w:val="21"/>
          <w:lang w:val="hr-HR"/>
        </w:rPr>
        <w:t>验收合格后，</w:t>
      </w:r>
      <w:r>
        <w:rPr>
          <w:rFonts w:hint="eastAsia" w:ascii="方正仿宋_GBK" w:hAnsi="方正仿宋_GBK" w:eastAsia="方正仿宋_GBK" w:cs="方正仿宋_GBK"/>
          <w:color w:val="auto"/>
          <w:sz w:val="21"/>
          <w:szCs w:val="21"/>
          <w:lang w:val="hr-HR" w:eastAsia="zh-CN"/>
        </w:rPr>
        <w:t>采购</w:t>
      </w:r>
      <w:r>
        <w:rPr>
          <w:rFonts w:hint="eastAsia" w:ascii="方正仿宋_GBK" w:hAnsi="方正仿宋_GBK" w:eastAsia="方正仿宋_GBK" w:cs="方正仿宋_GBK"/>
          <w:color w:val="auto"/>
          <w:sz w:val="21"/>
          <w:szCs w:val="21"/>
          <w:lang w:val="en-US" w:eastAsia="zh-CN"/>
        </w:rPr>
        <w:t>人</w:t>
      </w:r>
      <w:r>
        <w:rPr>
          <w:rFonts w:hint="eastAsia" w:ascii="方正仿宋_GBK" w:hAnsi="方正仿宋_GBK" w:eastAsia="方正仿宋_GBK" w:cs="方正仿宋_GBK"/>
          <w:color w:val="auto"/>
          <w:sz w:val="21"/>
          <w:szCs w:val="21"/>
          <w:lang w:val="hr-HR"/>
        </w:rPr>
        <w:t>收到</w:t>
      </w:r>
      <w:r>
        <w:rPr>
          <w:rFonts w:hint="eastAsia" w:ascii="方正仿宋_GBK" w:hAnsi="方正仿宋_GBK" w:eastAsia="方正仿宋_GBK" w:cs="方正仿宋_GBK"/>
          <w:color w:val="auto"/>
          <w:sz w:val="21"/>
          <w:szCs w:val="21"/>
          <w:lang w:val="hr-HR" w:eastAsia="zh-CN"/>
        </w:rPr>
        <w:t>供应商</w:t>
      </w:r>
      <w:r>
        <w:rPr>
          <w:rFonts w:hint="eastAsia" w:ascii="方正仿宋_GBK" w:hAnsi="方正仿宋_GBK" w:eastAsia="方正仿宋_GBK" w:cs="方正仿宋_GBK"/>
          <w:color w:val="auto"/>
          <w:sz w:val="21"/>
          <w:szCs w:val="21"/>
          <w:lang w:val="hr-HR"/>
        </w:rPr>
        <w:t>开具的正式发票后15个工作日内，</w:t>
      </w:r>
      <w:r>
        <w:rPr>
          <w:rFonts w:hint="eastAsia" w:ascii="方正仿宋_GBK" w:hAnsi="方正仿宋_GBK" w:eastAsia="方正仿宋_GBK" w:cs="方正仿宋_GBK"/>
          <w:color w:val="auto"/>
          <w:sz w:val="21"/>
          <w:szCs w:val="21"/>
          <w:lang w:val="hr-HR" w:eastAsia="zh-CN"/>
        </w:rPr>
        <w:t>采购</w:t>
      </w:r>
      <w:r>
        <w:rPr>
          <w:rFonts w:hint="eastAsia" w:ascii="方正仿宋_GBK" w:hAnsi="方正仿宋_GBK" w:eastAsia="方正仿宋_GBK" w:cs="方正仿宋_GBK"/>
          <w:color w:val="auto"/>
          <w:sz w:val="21"/>
          <w:szCs w:val="21"/>
          <w:lang w:val="en-US" w:eastAsia="zh-CN"/>
        </w:rPr>
        <w:t>人</w:t>
      </w:r>
      <w:r>
        <w:rPr>
          <w:rFonts w:hint="eastAsia" w:ascii="方正仿宋_GBK" w:hAnsi="方正仿宋_GBK" w:eastAsia="方正仿宋_GBK" w:cs="方正仿宋_GBK"/>
          <w:color w:val="auto"/>
          <w:sz w:val="21"/>
          <w:szCs w:val="21"/>
          <w:lang w:val="hr-HR"/>
        </w:rPr>
        <w:t>向</w:t>
      </w:r>
      <w:r>
        <w:rPr>
          <w:rFonts w:hint="eastAsia" w:ascii="方正仿宋_GBK" w:hAnsi="方正仿宋_GBK" w:eastAsia="方正仿宋_GBK" w:cs="方正仿宋_GBK"/>
          <w:color w:val="auto"/>
          <w:sz w:val="21"/>
          <w:szCs w:val="21"/>
          <w:lang w:val="hr-HR" w:eastAsia="zh-CN"/>
        </w:rPr>
        <w:t>供应商</w:t>
      </w:r>
      <w:r>
        <w:rPr>
          <w:rFonts w:hint="eastAsia" w:ascii="方正仿宋_GBK" w:hAnsi="方正仿宋_GBK" w:eastAsia="方正仿宋_GBK" w:cs="方正仿宋_GBK"/>
          <w:color w:val="auto"/>
          <w:sz w:val="21"/>
          <w:szCs w:val="21"/>
          <w:lang w:val="hr-HR"/>
        </w:rPr>
        <w:t>支付合同总价款的30%</w:t>
      </w:r>
      <w:r>
        <w:rPr>
          <w:rFonts w:hint="eastAsia" w:ascii="方正仿宋_GBK" w:hAnsi="方正仿宋_GBK" w:eastAsia="方正仿宋_GBK" w:cs="方正仿宋_GBK"/>
          <w:color w:val="auto"/>
          <w:sz w:val="21"/>
          <w:szCs w:val="21"/>
          <w:lang w:val="hr-HR" w:eastAsia="zh-CN"/>
        </w:rPr>
        <w:t>；</w:t>
      </w:r>
    </w:p>
    <w:p w14:paraId="31E52737">
      <w:pPr>
        <w:numPr>
          <w:ilvl w:val="0"/>
          <w:numId w:val="3"/>
        </w:numPr>
        <w:bidi w:val="0"/>
        <w:rPr>
          <w:rFonts w:hint="eastAsia" w:ascii="方正仿宋_GBK" w:hAnsi="方正仿宋_GBK" w:eastAsia="方正仿宋_GBK" w:cs="方正仿宋_GBK"/>
          <w:color w:val="auto"/>
          <w:sz w:val="21"/>
          <w:szCs w:val="21"/>
          <w:lang w:val="en-US" w:eastAsia="zh-CN"/>
        </w:rPr>
      </w:pPr>
      <w:r>
        <w:rPr>
          <w:rFonts w:hint="eastAsia" w:ascii="方正仿宋_GBK" w:hAnsi="方正仿宋_GBK" w:eastAsia="方正仿宋_GBK" w:cs="方正仿宋_GBK"/>
          <w:color w:val="auto"/>
          <w:sz w:val="21"/>
          <w:szCs w:val="21"/>
          <w:lang w:val="hr-HR"/>
        </w:rPr>
        <w:t>所有服务完成且功能</w:t>
      </w:r>
      <w:r>
        <w:rPr>
          <w:rFonts w:hint="eastAsia" w:ascii="方正仿宋_GBK" w:hAnsi="方正仿宋_GBK" w:eastAsia="方正仿宋_GBK" w:cs="方正仿宋_GBK"/>
          <w:color w:val="auto"/>
          <w:sz w:val="21"/>
          <w:szCs w:val="21"/>
          <w:lang w:val="hr-HR" w:eastAsia="zh-CN"/>
        </w:rPr>
        <w:t>完善，</w:t>
      </w:r>
      <w:r>
        <w:rPr>
          <w:rFonts w:hint="eastAsia" w:ascii="方正仿宋_GBK" w:hAnsi="方正仿宋_GBK" w:eastAsia="方正仿宋_GBK" w:cs="方正仿宋_GBK"/>
          <w:color w:val="auto"/>
          <w:sz w:val="21"/>
          <w:szCs w:val="21"/>
          <w:lang w:val="hr-HR"/>
        </w:rPr>
        <w:t>正常运行6个月后</w:t>
      </w:r>
      <w:r>
        <w:rPr>
          <w:rFonts w:hint="eastAsia" w:ascii="方正仿宋_GBK" w:hAnsi="方正仿宋_GBK" w:eastAsia="方正仿宋_GBK" w:cs="方正仿宋_GBK"/>
          <w:color w:val="auto"/>
          <w:sz w:val="21"/>
          <w:szCs w:val="21"/>
          <w:lang w:val="hr-HR" w:eastAsia="zh-CN"/>
        </w:rPr>
        <w:t>，进行终验，验收合格后，采购</w:t>
      </w:r>
      <w:r>
        <w:rPr>
          <w:rFonts w:hint="eastAsia" w:ascii="方正仿宋_GBK" w:hAnsi="方正仿宋_GBK" w:eastAsia="方正仿宋_GBK" w:cs="方正仿宋_GBK"/>
          <w:color w:val="auto"/>
          <w:sz w:val="21"/>
          <w:szCs w:val="21"/>
          <w:lang w:val="en-US" w:eastAsia="zh-CN"/>
        </w:rPr>
        <w:t>人</w:t>
      </w:r>
      <w:r>
        <w:rPr>
          <w:rFonts w:hint="eastAsia" w:ascii="方正仿宋_GBK" w:hAnsi="方正仿宋_GBK" w:eastAsia="方正仿宋_GBK" w:cs="方正仿宋_GBK"/>
          <w:color w:val="auto"/>
          <w:sz w:val="21"/>
          <w:szCs w:val="21"/>
          <w:lang w:val="hr-HR"/>
        </w:rPr>
        <w:t>收到</w:t>
      </w:r>
      <w:r>
        <w:rPr>
          <w:rFonts w:hint="eastAsia" w:ascii="方正仿宋_GBK" w:hAnsi="方正仿宋_GBK" w:eastAsia="方正仿宋_GBK" w:cs="方正仿宋_GBK"/>
          <w:color w:val="auto"/>
          <w:sz w:val="21"/>
          <w:szCs w:val="21"/>
          <w:lang w:val="hr-HR" w:eastAsia="zh-CN"/>
        </w:rPr>
        <w:t>供应商</w:t>
      </w:r>
      <w:r>
        <w:rPr>
          <w:rFonts w:hint="eastAsia" w:ascii="方正仿宋_GBK" w:hAnsi="方正仿宋_GBK" w:eastAsia="方正仿宋_GBK" w:cs="方正仿宋_GBK"/>
          <w:color w:val="auto"/>
          <w:sz w:val="21"/>
          <w:szCs w:val="21"/>
          <w:lang w:val="hr-HR"/>
        </w:rPr>
        <w:t>开具的正式发票后15个工作日内，</w:t>
      </w:r>
      <w:r>
        <w:rPr>
          <w:rFonts w:hint="eastAsia" w:ascii="方正仿宋_GBK" w:hAnsi="方正仿宋_GBK" w:eastAsia="方正仿宋_GBK" w:cs="方正仿宋_GBK"/>
          <w:color w:val="auto"/>
          <w:sz w:val="21"/>
          <w:szCs w:val="21"/>
          <w:lang w:val="hr-HR" w:eastAsia="zh-CN"/>
        </w:rPr>
        <w:t>采购</w:t>
      </w:r>
      <w:r>
        <w:rPr>
          <w:rFonts w:hint="eastAsia" w:ascii="方正仿宋_GBK" w:hAnsi="方正仿宋_GBK" w:eastAsia="方正仿宋_GBK" w:cs="方正仿宋_GBK"/>
          <w:color w:val="auto"/>
          <w:sz w:val="21"/>
          <w:szCs w:val="21"/>
          <w:lang w:val="en-US" w:eastAsia="zh-CN"/>
        </w:rPr>
        <w:t>人</w:t>
      </w:r>
      <w:r>
        <w:rPr>
          <w:rFonts w:hint="eastAsia" w:ascii="方正仿宋_GBK" w:hAnsi="方正仿宋_GBK" w:eastAsia="方正仿宋_GBK" w:cs="方正仿宋_GBK"/>
          <w:color w:val="auto"/>
          <w:sz w:val="21"/>
          <w:szCs w:val="21"/>
          <w:lang w:val="hr-HR"/>
        </w:rPr>
        <w:t>向</w:t>
      </w:r>
      <w:r>
        <w:rPr>
          <w:rFonts w:hint="eastAsia" w:ascii="方正仿宋_GBK" w:hAnsi="方正仿宋_GBK" w:eastAsia="方正仿宋_GBK" w:cs="方正仿宋_GBK"/>
          <w:color w:val="auto"/>
          <w:sz w:val="21"/>
          <w:szCs w:val="21"/>
          <w:lang w:val="hr-HR" w:eastAsia="zh-CN"/>
        </w:rPr>
        <w:t>供应商</w:t>
      </w:r>
      <w:r>
        <w:rPr>
          <w:rFonts w:hint="eastAsia" w:ascii="方正仿宋_GBK" w:hAnsi="方正仿宋_GBK" w:eastAsia="方正仿宋_GBK" w:cs="方正仿宋_GBK"/>
          <w:color w:val="auto"/>
          <w:sz w:val="21"/>
          <w:szCs w:val="21"/>
          <w:lang w:val="hr-HR"/>
        </w:rPr>
        <w:t>支付合同总价款的3</w:t>
      </w:r>
      <w:r>
        <w:rPr>
          <w:rFonts w:hint="eastAsia" w:ascii="方正仿宋_GBK" w:hAnsi="方正仿宋_GBK" w:eastAsia="方正仿宋_GBK" w:cs="方正仿宋_GBK"/>
          <w:color w:val="auto"/>
          <w:sz w:val="21"/>
          <w:szCs w:val="21"/>
          <w:lang w:val="en-US" w:eastAsia="zh-CN"/>
        </w:rPr>
        <w:t>5</w:t>
      </w:r>
      <w:r>
        <w:rPr>
          <w:rFonts w:hint="eastAsia" w:ascii="方正仿宋_GBK" w:hAnsi="方正仿宋_GBK" w:eastAsia="方正仿宋_GBK" w:cs="方正仿宋_GBK"/>
          <w:color w:val="auto"/>
          <w:sz w:val="21"/>
          <w:szCs w:val="21"/>
          <w:lang w:val="hr-HR"/>
        </w:rPr>
        <w:t>%</w:t>
      </w:r>
      <w:r>
        <w:rPr>
          <w:rFonts w:hint="eastAsia" w:ascii="方正仿宋_GBK" w:hAnsi="方正仿宋_GBK" w:eastAsia="方正仿宋_GBK" w:cs="方正仿宋_GBK"/>
          <w:color w:val="auto"/>
          <w:sz w:val="21"/>
          <w:szCs w:val="21"/>
          <w:lang w:val="hr-HR" w:eastAsia="zh-CN"/>
        </w:rPr>
        <w:t>；</w:t>
      </w:r>
    </w:p>
    <w:p w14:paraId="669CC345">
      <w:pPr>
        <w:numPr>
          <w:ilvl w:val="0"/>
          <w:numId w:val="3"/>
        </w:numPr>
        <w:bidi w:val="0"/>
        <w:rPr>
          <w:rFonts w:hint="eastAsia" w:ascii="方正仿宋_GBK" w:hAnsi="方正仿宋_GBK" w:eastAsia="方正仿宋_GBK" w:cs="方正仿宋_GBK"/>
          <w:color w:val="auto"/>
          <w:sz w:val="21"/>
          <w:szCs w:val="21"/>
          <w:lang w:val="en-US" w:eastAsia="zh-CN"/>
        </w:rPr>
      </w:pPr>
      <w:r>
        <w:rPr>
          <w:rFonts w:hint="eastAsia" w:ascii="方正仿宋_GBK" w:hAnsi="方正仿宋_GBK" w:eastAsia="方正仿宋_GBK" w:cs="方正仿宋_GBK"/>
          <w:color w:val="auto"/>
          <w:sz w:val="21"/>
          <w:szCs w:val="21"/>
          <w:lang w:val="hr-HR" w:eastAsia="zh-CN"/>
        </w:rPr>
        <w:t>系统功能终验合格并正常运行</w:t>
      </w:r>
      <w:r>
        <w:rPr>
          <w:rFonts w:hint="eastAsia" w:ascii="方正仿宋_GBK" w:hAnsi="方正仿宋_GBK" w:eastAsia="方正仿宋_GBK" w:cs="方正仿宋_GBK"/>
          <w:color w:val="auto"/>
          <w:sz w:val="21"/>
          <w:szCs w:val="21"/>
          <w:lang w:val="en-US" w:eastAsia="zh-CN"/>
        </w:rPr>
        <w:t>6个月后。</w:t>
      </w:r>
      <w:r>
        <w:rPr>
          <w:rFonts w:hint="eastAsia" w:ascii="方正仿宋_GBK" w:hAnsi="方正仿宋_GBK" w:eastAsia="方正仿宋_GBK" w:cs="方正仿宋_GBK"/>
          <w:color w:val="auto"/>
          <w:sz w:val="21"/>
          <w:szCs w:val="21"/>
          <w:lang w:val="hr-HR" w:eastAsia="zh-CN"/>
        </w:rPr>
        <w:t>采购</w:t>
      </w:r>
      <w:r>
        <w:rPr>
          <w:rFonts w:hint="eastAsia" w:ascii="方正仿宋_GBK" w:hAnsi="方正仿宋_GBK" w:eastAsia="方正仿宋_GBK" w:cs="方正仿宋_GBK"/>
          <w:color w:val="auto"/>
          <w:sz w:val="21"/>
          <w:szCs w:val="21"/>
          <w:lang w:val="en-US" w:eastAsia="zh-CN"/>
        </w:rPr>
        <w:t>人</w:t>
      </w:r>
      <w:r>
        <w:rPr>
          <w:rFonts w:hint="eastAsia" w:ascii="方正仿宋_GBK" w:hAnsi="方正仿宋_GBK" w:eastAsia="方正仿宋_GBK" w:cs="方正仿宋_GBK"/>
          <w:color w:val="auto"/>
          <w:sz w:val="21"/>
          <w:szCs w:val="21"/>
          <w:lang w:val="hr-HR"/>
        </w:rPr>
        <w:t>收到</w:t>
      </w:r>
      <w:r>
        <w:rPr>
          <w:rFonts w:hint="eastAsia" w:ascii="方正仿宋_GBK" w:hAnsi="方正仿宋_GBK" w:eastAsia="方正仿宋_GBK" w:cs="方正仿宋_GBK"/>
          <w:color w:val="auto"/>
          <w:sz w:val="21"/>
          <w:szCs w:val="21"/>
          <w:lang w:val="hr-HR" w:eastAsia="zh-CN"/>
        </w:rPr>
        <w:t>供应商</w:t>
      </w:r>
      <w:r>
        <w:rPr>
          <w:rFonts w:hint="eastAsia" w:ascii="方正仿宋_GBK" w:hAnsi="方正仿宋_GBK" w:eastAsia="方正仿宋_GBK" w:cs="方正仿宋_GBK"/>
          <w:color w:val="auto"/>
          <w:sz w:val="21"/>
          <w:szCs w:val="21"/>
          <w:lang w:val="hr-HR"/>
        </w:rPr>
        <w:t>开具的正式发票后15个工作日内，</w:t>
      </w:r>
      <w:r>
        <w:rPr>
          <w:rFonts w:hint="eastAsia" w:ascii="方正仿宋_GBK" w:hAnsi="方正仿宋_GBK" w:eastAsia="方正仿宋_GBK" w:cs="方正仿宋_GBK"/>
          <w:color w:val="auto"/>
          <w:sz w:val="21"/>
          <w:szCs w:val="21"/>
          <w:lang w:val="hr-HR" w:eastAsia="zh-CN"/>
        </w:rPr>
        <w:t>采购</w:t>
      </w:r>
      <w:r>
        <w:rPr>
          <w:rFonts w:hint="eastAsia" w:ascii="方正仿宋_GBK" w:hAnsi="方正仿宋_GBK" w:eastAsia="方正仿宋_GBK" w:cs="方正仿宋_GBK"/>
          <w:color w:val="auto"/>
          <w:sz w:val="21"/>
          <w:szCs w:val="21"/>
          <w:lang w:val="en-US" w:eastAsia="zh-CN"/>
        </w:rPr>
        <w:t>人</w:t>
      </w:r>
      <w:r>
        <w:rPr>
          <w:rFonts w:hint="eastAsia" w:ascii="方正仿宋_GBK" w:hAnsi="方正仿宋_GBK" w:eastAsia="方正仿宋_GBK" w:cs="方正仿宋_GBK"/>
          <w:color w:val="auto"/>
          <w:sz w:val="21"/>
          <w:szCs w:val="21"/>
          <w:lang w:val="hr-HR"/>
        </w:rPr>
        <w:t>向</w:t>
      </w:r>
      <w:r>
        <w:rPr>
          <w:rFonts w:hint="eastAsia" w:ascii="方正仿宋_GBK" w:hAnsi="方正仿宋_GBK" w:eastAsia="方正仿宋_GBK" w:cs="方正仿宋_GBK"/>
          <w:color w:val="auto"/>
          <w:sz w:val="21"/>
          <w:szCs w:val="21"/>
          <w:lang w:val="hr-HR" w:eastAsia="zh-CN"/>
        </w:rPr>
        <w:t>供应商</w:t>
      </w:r>
      <w:r>
        <w:rPr>
          <w:rFonts w:hint="eastAsia" w:ascii="方正仿宋_GBK" w:hAnsi="方正仿宋_GBK" w:eastAsia="方正仿宋_GBK" w:cs="方正仿宋_GBK"/>
          <w:color w:val="auto"/>
          <w:sz w:val="21"/>
          <w:szCs w:val="21"/>
          <w:lang w:val="hr-HR"/>
        </w:rPr>
        <w:t>支付合同总价款的</w:t>
      </w:r>
      <w:r>
        <w:rPr>
          <w:rFonts w:hint="eastAsia" w:ascii="方正仿宋_GBK" w:hAnsi="方正仿宋_GBK" w:eastAsia="方正仿宋_GBK" w:cs="方正仿宋_GBK"/>
          <w:color w:val="auto"/>
          <w:sz w:val="21"/>
          <w:szCs w:val="21"/>
          <w:lang w:val="en-US" w:eastAsia="zh-CN"/>
        </w:rPr>
        <w:t>5</w:t>
      </w:r>
      <w:r>
        <w:rPr>
          <w:rFonts w:hint="eastAsia" w:ascii="方正仿宋_GBK" w:hAnsi="方正仿宋_GBK" w:eastAsia="方正仿宋_GBK" w:cs="方正仿宋_GBK"/>
          <w:color w:val="auto"/>
          <w:sz w:val="21"/>
          <w:szCs w:val="21"/>
          <w:lang w:val="hr-HR"/>
        </w:rPr>
        <w:t>%</w:t>
      </w:r>
      <w:r>
        <w:rPr>
          <w:rFonts w:hint="eastAsia" w:ascii="方正仿宋_GBK" w:hAnsi="方正仿宋_GBK" w:eastAsia="方正仿宋_GBK" w:cs="方正仿宋_GBK"/>
          <w:color w:val="auto"/>
          <w:sz w:val="21"/>
          <w:szCs w:val="21"/>
          <w:lang w:val="hr-HR" w:eastAsia="zh-CN"/>
        </w:rPr>
        <w:t>。</w:t>
      </w:r>
    </w:p>
    <w:p w14:paraId="05D40020">
      <w:pPr>
        <w:pStyle w:val="32"/>
        <w:numPr>
          <w:ilvl w:val="0"/>
          <w:numId w:val="2"/>
        </w:num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eastAsia="zh-CN"/>
        </w:rPr>
        <w:t>合同</w:t>
      </w:r>
    </w:p>
    <w:p w14:paraId="23E3D8B1">
      <w:pPr>
        <w:ind w:firstLine="426" w:firstLineChars="202"/>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b/>
          <w:bCs/>
          <w:color w:val="auto"/>
          <w:sz w:val="21"/>
          <w:szCs w:val="21"/>
          <w:lang w:bidi="ar"/>
        </w:rPr>
        <w:t xml:space="preserve">软件开发服务合同  </w:t>
      </w:r>
    </w:p>
    <w:p w14:paraId="76FCC8B4">
      <w:pPr>
        <w:rPr>
          <w:rFonts w:hint="eastAsia" w:ascii="方正仿宋_GBK" w:hAnsi="方正仿宋_GBK" w:eastAsia="方正仿宋_GBK" w:cs="方正仿宋_GBK"/>
          <w:color w:val="auto"/>
          <w:sz w:val="21"/>
          <w:szCs w:val="21"/>
        </w:rPr>
      </w:pPr>
    </w:p>
    <w:p w14:paraId="5AAC8964">
      <w:pPr>
        <w:ind w:right="40"/>
        <w:rPr>
          <w:rFonts w:hint="eastAsia" w:ascii="方正仿宋_GBK" w:hAnsi="方正仿宋_GBK" w:eastAsia="方正仿宋_GBK" w:cs="方正仿宋_GBK"/>
          <w:bCs/>
          <w:color w:val="auto"/>
          <w:sz w:val="21"/>
          <w:szCs w:val="21"/>
        </w:rPr>
      </w:pPr>
      <w:r>
        <w:rPr>
          <w:rFonts w:hint="eastAsia" w:ascii="方正仿宋_GBK" w:hAnsi="方正仿宋_GBK" w:eastAsia="方正仿宋_GBK" w:cs="方正仿宋_GBK"/>
          <w:bCs/>
          <w:color w:val="auto"/>
          <w:sz w:val="21"/>
          <w:szCs w:val="21"/>
        </w:rPr>
        <w:t xml:space="preserve">合同编号： </w:t>
      </w:r>
    </w:p>
    <w:p w14:paraId="281F9FAA">
      <w:pPr>
        <w:rPr>
          <w:rFonts w:hint="eastAsia" w:ascii="方正仿宋_GBK" w:hAnsi="方正仿宋_GBK" w:eastAsia="方正仿宋_GBK" w:cs="方正仿宋_GBK"/>
          <w:color w:val="auto"/>
          <w:sz w:val="21"/>
          <w:szCs w:val="21"/>
        </w:rPr>
      </w:pPr>
    </w:p>
    <w:p w14:paraId="603D0A88">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甲方：惠州市第六人民医院</w:t>
      </w:r>
    </w:p>
    <w:p w14:paraId="20C9F214">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地址：广东省惠州市惠阳区淡水爱民东路2号</w:t>
      </w:r>
    </w:p>
    <w:p w14:paraId="7E58A79A">
      <w:pPr>
        <w:pStyle w:val="41"/>
        <w:rPr>
          <w:rFonts w:hint="eastAsia" w:ascii="方正仿宋_GBK" w:hAnsi="方正仿宋_GBK" w:eastAsia="方正仿宋_GBK" w:cs="方正仿宋_GBK"/>
          <w:color w:val="auto"/>
          <w:sz w:val="21"/>
          <w:szCs w:val="21"/>
          <w:lang w:eastAsia="zh-CN"/>
        </w:rPr>
      </w:pPr>
      <w:r>
        <w:rPr>
          <w:rFonts w:hint="eastAsia" w:ascii="方正仿宋_GBK" w:hAnsi="方正仿宋_GBK" w:eastAsia="方正仿宋_GBK" w:cs="方正仿宋_GBK"/>
          <w:color w:val="auto"/>
          <w:sz w:val="21"/>
          <w:szCs w:val="21"/>
        </w:rPr>
        <w:t>联系人：</w:t>
      </w:r>
      <w:r>
        <w:rPr>
          <w:rFonts w:hint="eastAsia" w:ascii="方正仿宋_GBK" w:hAnsi="方正仿宋_GBK" w:eastAsia="方正仿宋_GBK" w:cs="方正仿宋_GBK"/>
          <w:color w:val="auto"/>
          <w:sz w:val="21"/>
          <w:szCs w:val="21"/>
          <w:lang w:eastAsia="zh-CN"/>
        </w:rPr>
        <w:t>莫谋森</w:t>
      </w:r>
    </w:p>
    <w:p w14:paraId="2A22C3F2">
      <w:pPr>
        <w:pStyle w:val="41"/>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电话：0752-6518960</w:t>
      </w:r>
    </w:p>
    <w:p w14:paraId="12C3DE47">
      <w:pPr>
        <w:rPr>
          <w:rFonts w:hint="eastAsia" w:ascii="方正仿宋_GBK" w:hAnsi="方正仿宋_GBK" w:eastAsia="方正仿宋_GBK" w:cs="方正仿宋_GBK"/>
          <w:color w:val="auto"/>
          <w:sz w:val="21"/>
          <w:szCs w:val="21"/>
          <w:lang w:eastAsia="zh-CN"/>
        </w:rPr>
      </w:pPr>
      <w:r>
        <w:rPr>
          <w:rFonts w:hint="eastAsia" w:ascii="方正仿宋_GBK" w:hAnsi="方正仿宋_GBK" w:eastAsia="方正仿宋_GBK" w:cs="方正仿宋_GBK"/>
          <w:color w:val="auto"/>
          <w:sz w:val="21"/>
          <w:szCs w:val="21"/>
        </w:rPr>
        <w:t>乙方：</w:t>
      </w:r>
      <w:r>
        <w:rPr>
          <w:rFonts w:hint="eastAsia" w:ascii="方正仿宋_GBK" w:hAnsi="方正仿宋_GBK" w:eastAsia="方正仿宋_GBK" w:cs="方正仿宋_GBK"/>
          <w:color w:val="auto"/>
          <w:sz w:val="21"/>
          <w:szCs w:val="21"/>
          <w:lang w:val="en-US" w:eastAsia="zh-CN"/>
        </w:rPr>
        <w:t xml:space="preserve"> </w:t>
      </w:r>
    </w:p>
    <w:p w14:paraId="7F330894">
      <w:pPr>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地址：</w:t>
      </w:r>
      <w:r>
        <w:rPr>
          <w:rFonts w:hint="eastAsia" w:ascii="方正仿宋_GBK" w:hAnsi="方正仿宋_GBK" w:eastAsia="方正仿宋_GBK" w:cs="方正仿宋_GBK"/>
          <w:color w:val="auto"/>
          <w:sz w:val="21"/>
          <w:szCs w:val="21"/>
          <w:lang w:val="en-US" w:eastAsia="zh-CN"/>
        </w:rPr>
        <w:t xml:space="preserve"> </w:t>
      </w:r>
      <w:r>
        <w:rPr>
          <w:rFonts w:hint="eastAsia" w:ascii="方正仿宋_GBK" w:hAnsi="方正仿宋_GBK" w:eastAsia="方正仿宋_GBK" w:cs="方正仿宋_GBK"/>
          <w:color w:val="auto"/>
          <w:sz w:val="21"/>
          <w:szCs w:val="21"/>
        </w:rPr>
        <w:t xml:space="preserve"> </w:t>
      </w:r>
    </w:p>
    <w:p w14:paraId="63DD1E35">
      <w:pPr>
        <w:pStyle w:val="41"/>
        <w:rPr>
          <w:rFonts w:hint="eastAsia" w:ascii="方正仿宋_GBK" w:hAnsi="方正仿宋_GBK" w:eastAsia="方正仿宋_GBK" w:cs="方正仿宋_GBK"/>
          <w:color w:val="auto"/>
          <w:kern w:val="0"/>
          <w:sz w:val="21"/>
          <w:szCs w:val="21"/>
          <w:lang w:eastAsia="zh-CN"/>
        </w:rPr>
      </w:pPr>
      <w:r>
        <w:rPr>
          <w:rFonts w:hint="eastAsia" w:ascii="方正仿宋_GBK" w:hAnsi="方正仿宋_GBK" w:eastAsia="方正仿宋_GBK" w:cs="方正仿宋_GBK"/>
          <w:color w:val="auto"/>
          <w:sz w:val="21"/>
          <w:szCs w:val="21"/>
        </w:rPr>
        <w:t>联系人：</w:t>
      </w:r>
      <w:r>
        <w:rPr>
          <w:rFonts w:hint="eastAsia" w:ascii="方正仿宋_GBK" w:hAnsi="方正仿宋_GBK" w:eastAsia="方正仿宋_GBK" w:cs="方正仿宋_GBK"/>
          <w:color w:val="auto"/>
          <w:sz w:val="21"/>
          <w:szCs w:val="21"/>
          <w:lang w:val="en-US" w:eastAsia="zh-CN"/>
        </w:rPr>
        <w:t xml:space="preserve"> </w:t>
      </w:r>
    </w:p>
    <w:p w14:paraId="34DCCE9E">
      <w:pPr>
        <w:pStyle w:val="41"/>
        <w:rPr>
          <w:rFonts w:hint="eastAsia" w:ascii="方正仿宋_GBK" w:hAnsi="方正仿宋_GBK" w:eastAsia="方正仿宋_GBK" w:cs="方正仿宋_GBK"/>
          <w:color w:val="auto"/>
          <w:sz w:val="21"/>
          <w:szCs w:val="21"/>
          <w:lang w:eastAsia="zh-CN"/>
        </w:rPr>
      </w:pPr>
      <w:r>
        <w:rPr>
          <w:rFonts w:hint="eastAsia" w:ascii="方正仿宋_GBK" w:hAnsi="方正仿宋_GBK" w:eastAsia="方正仿宋_GBK" w:cs="方正仿宋_GBK"/>
          <w:color w:val="auto"/>
          <w:sz w:val="21"/>
          <w:szCs w:val="21"/>
        </w:rPr>
        <w:t>电话：</w:t>
      </w:r>
      <w:r>
        <w:rPr>
          <w:rFonts w:hint="eastAsia" w:ascii="方正仿宋_GBK" w:hAnsi="方正仿宋_GBK" w:eastAsia="方正仿宋_GBK" w:cs="方正仿宋_GBK"/>
          <w:color w:val="auto"/>
          <w:sz w:val="21"/>
          <w:szCs w:val="21"/>
          <w:lang w:val="en-US" w:eastAsia="zh-CN"/>
        </w:rPr>
        <w:t xml:space="preserve"> </w:t>
      </w:r>
    </w:p>
    <w:p w14:paraId="15EF4470">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根据《中华人民共和国民法典》等相关法律规定及本项目采购文件的规定，甲、乙双方本着“平等互利”的原则，就</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u w:val="single"/>
        </w:rPr>
        <w:t>采购项目</w:t>
      </w:r>
      <w:r>
        <w:rPr>
          <w:rFonts w:hint="eastAsia" w:ascii="方正仿宋_GBK" w:hAnsi="方正仿宋_GBK" w:eastAsia="方正仿宋_GBK" w:cs="方正仿宋_GBK"/>
          <w:color w:val="auto"/>
          <w:sz w:val="21"/>
          <w:szCs w:val="21"/>
        </w:rPr>
        <w:t>，经双方友好磋商，同意按以下条款和条件，签署本合同。</w:t>
      </w:r>
    </w:p>
    <w:p w14:paraId="172149A4">
      <w:pPr>
        <w:numPr>
          <w:ilvl w:val="0"/>
          <w:numId w:val="4"/>
        </w:numPr>
        <w:ind w:firstLine="474"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b/>
          <w:color w:val="auto"/>
          <w:sz w:val="21"/>
          <w:szCs w:val="21"/>
        </w:rPr>
        <w:t>项目内容和范围</w:t>
      </w:r>
    </w:p>
    <w:p w14:paraId="7312E0F5">
      <w:pPr>
        <w:numPr>
          <w:ilvl w:val="0"/>
          <w:numId w:val="5"/>
        </w:num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项目内容：</w:t>
      </w:r>
      <w:r>
        <w:rPr>
          <w:rFonts w:hint="eastAsia" w:ascii="方正仿宋_GBK" w:hAnsi="方正仿宋_GBK" w:eastAsia="方正仿宋_GBK" w:cs="方正仿宋_GBK"/>
          <w:color w:val="auto"/>
          <w:sz w:val="21"/>
          <w:szCs w:val="21"/>
          <w:lang w:val="en-US" w:eastAsia="zh-CN"/>
        </w:rPr>
        <w:t xml:space="preserve"> </w:t>
      </w:r>
    </w:p>
    <w:p w14:paraId="364D02AD">
      <w:pPr>
        <w:ind w:left="473" w:left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系统详细参数要求：详见附件。</w:t>
      </w:r>
    </w:p>
    <w:p w14:paraId="436C8170">
      <w:pPr>
        <w:ind w:firstLine="474"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b/>
          <w:color w:val="auto"/>
          <w:sz w:val="21"/>
          <w:szCs w:val="21"/>
        </w:rPr>
        <w:t>第二条 质量标准</w:t>
      </w:r>
    </w:p>
    <w:p w14:paraId="34AE7051">
      <w:pPr>
        <w:ind w:firstLine="474" w:firstLineChars="225"/>
        <w:rPr>
          <w:rFonts w:hint="eastAsia" w:ascii="方正仿宋_GBK" w:hAnsi="方正仿宋_GBK" w:eastAsia="方正仿宋_GBK" w:cs="方正仿宋_GBK"/>
          <w:b/>
          <w:bCs/>
          <w:color w:val="auto"/>
          <w:sz w:val="21"/>
          <w:szCs w:val="21"/>
        </w:rPr>
      </w:pPr>
      <w:r>
        <w:rPr>
          <w:rFonts w:hint="eastAsia" w:ascii="方正仿宋_GBK" w:hAnsi="方正仿宋_GBK" w:eastAsia="方正仿宋_GBK" w:cs="方正仿宋_GBK"/>
          <w:b/>
          <w:bCs/>
          <w:color w:val="auto"/>
          <w:sz w:val="21"/>
          <w:szCs w:val="21"/>
          <w:lang w:eastAsia="zh-CN"/>
        </w:rPr>
        <w:t>一、</w:t>
      </w:r>
      <w:r>
        <w:rPr>
          <w:rFonts w:hint="eastAsia" w:ascii="方正仿宋_GBK" w:hAnsi="方正仿宋_GBK" w:eastAsia="方正仿宋_GBK" w:cs="方正仿宋_GBK"/>
          <w:b/>
          <w:bCs/>
          <w:color w:val="auto"/>
          <w:sz w:val="21"/>
          <w:szCs w:val="21"/>
        </w:rPr>
        <w:t>软件质量标准：</w:t>
      </w:r>
    </w:p>
    <w:p w14:paraId="2317A9F8">
      <w:pPr>
        <w:ind w:firstLine="438" w:firstLineChars="225"/>
        <w:rPr>
          <w:rFonts w:hint="eastAsia" w:ascii="方正仿宋_GBK" w:hAnsi="方正仿宋_GBK" w:eastAsia="方正仿宋_GBK" w:cs="方正仿宋_GBK"/>
          <w:b/>
          <w:bCs/>
          <w:color w:val="auto"/>
          <w:spacing w:val="-8"/>
          <w:sz w:val="21"/>
          <w:szCs w:val="21"/>
        </w:rPr>
      </w:pPr>
      <w:r>
        <w:rPr>
          <w:rFonts w:hint="eastAsia" w:ascii="方正仿宋_GBK" w:hAnsi="方正仿宋_GBK" w:eastAsia="方正仿宋_GBK" w:cs="方正仿宋_GBK"/>
          <w:b/>
          <w:bCs/>
          <w:color w:val="auto"/>
          <w:spacing w:val="-8"/>
          <w:sz w:val="21"/>
          <w:szCs w:val="21"/>
        </w:rPr>
        <w:t>（一）</w:t>
      </w:r>
      <w:r>
        <w:rPr>
          <w:rFonts w:hint="eastAsia" w:ascii="方正仿宋_GBK" w:hAnsi="方正仿宋_GBK" w:eastAsia="方正仿宋_GBK" w:cs="方正仿宋_GBK"/>
          <w:color w:val="auto"/>
          <w:spacing w:val="61"/>
          <w:sz w:val="21"/>
          <w:szCs w:val="21"/>
        </w:rPr>
        <w:t xml:space="preserve"> </w:t>
      </w:r>
      <w:r>
        <w:rPr>
          <w:rFonts w:hint="eastAsia" w:ascii="方正仿宋_GBK" w:hAnsi="方正仿宋_GBK" w:eastAsia="方正仿宋_GBK" w:cs="方正仿宋_GBK"/>
          <w:b/>
          <w:bCs/>
          <w:color w:val="auto"/>
          <w:spacing w:val="-8"/>
          <w:sz w:val="21"/>
          <w:szCs w:val="21"/>
        </w:rPr>
        <w:t>功能性的质量指标</w:t>
      </w:r>
    </w:p>
    <w:p w14:paraId="5DE06110">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1.功能的正确性：交付软件的功能和功能需求的描述一致。</w:t>
      </w:r>
    </w:p>
    <w:p w14:paraId="03F89814">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2.功能的准确性：交付软件产生的结果在精度允许的误差范围内。</w:t>
      </w:r>
    </w:p>
    <w:p w14:paraId="72EEF501">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3.功能的完整性：交付软件所有功能及其定义清楚、可用。</w:t>
      </w:r>
    </w:p>
    <w:p w14:paraId="543A1AFA">
      <w:pPr>
        <w:spacing w:before="62"/>
        <w:ind w:firstLine="438"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b/>
          <w:bCs/>
          <w:color w:val="auto"/>
          <w:spacing w:val="-8"/>
          <w:sz w:val="21"/>
          <w:szCs w:val="21"/>
        </w:rPr>
        <w:t>（二）</w:t>
      </w:r>
      <w:r>
        <w:rPr>
          <w:rFonts w:hint="eastAsia" w:ascii="方正仿宋_GBK" w:hAnsi="方正仿宋_GBK" w:eastAsia="方正仿宋_GBK" w:cs="方正仿宋_GBK"/>
          <w:color w:val="auto"/>
          <w:spacing w:val="60"/>
          <w:sz w:val="21"/>
          <w:szCs w:val="21"/>
        </w:rPr>
        <w:t xml:space="preserve"> </w:t>
      </w:r>
      <w:r>
        <w:rPr>
          <w:rFonts w:hint="eastAsia" w:ascii="方正仿宋_GBK" w:hAnsi="方正仿宋_GBK" w:eastAsia="方正仿宋_GBK" w:cs="方正仿宋_GBK"/>
          <w:b/>
          <w:bCs/>
          <w:color w:val="auto"/>
          <w:spacing w:val="-8"/>
          <w:sz w:val="21"/>
          <w:szCs w:val="21"/>
        </w:rPr>
        <w:t>可靠性的质量指标</w:t>
      </w:r>
    </w:p>
    <w:p w14:paraId="5429CD26">
      <w:pPr>
        <w:ind w:firstLine="459"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pacing w:val="-3"/>
          <w:sz w:val="21"/>
          <w:szCs w:val="21"/>
        </w:rPr>
        <w:t xml:space="preserve">1. </w:t>
      </w:r>
      <w:r>
        <w:rPr>
          <w:rFonts w:hint="eastAsia" w:ascii="方正仿宋_GBK" w:hAnsi="方正仿宋_GBK" w:eastAsia="方正仿宋_GBK" w:cs="方正仿宋_GBK"/>
          <w:color w:val="auto"/>
          <w:sz w:val="21"/>
          <w:szCs w:val="21"/>
        </w:rPr>
        <w:t>成熟性：严重软件故障出现的概率应小于 1 次/12月。</w:t>
      </w:r>
    </w:p>
    <w:p w14:paraId="330EC6A7">
      <w:pPr>
        <w:ind w:firstLine="472" w:firstLineChars="225"/>
        <w:rPr>
          <w:rFonts w:hint="eastAsia" w:ascii="方正仿宋_GBK" w:hAnsi="方正仿宋_GBK" w:eastAsia="方正仿宋_GBK" w:cs="方正仿宋_GBK"/>
          <w:color w:val="auto"/>
          <w:sz w:val="21"/>
          <w:szCs w:val="21"/>
          <w:lang w:eastAsia="zh-CN"/>
        </w:rPr>
      </w:pPr>
      <w:r>
        <w:rPr>
          <w:rFonts w:hint="eastAsia" w:ascii="方正仿宋_GBK" w:hAnsi="方正仿宋_GBK" w:eastAsia="方正仿宋_GBK" w:cs="方正仿宋_GBK"/>
          <w:color w:val="auto"/>
          <w:sz w:val="21"/>
          <w:szCs w:val="21"/>
        </w:rPr>
        <w:t>2. 容错性：由于软件故障对软件运作造成的影响应尽可能限制在极小范围，不可造成已保存的数据丢失或改变；局部的错误不可影响其他功能的正常运作</w:t>
      </w:r>
      <w:r>
        <w:rPr>
          <w:rFonts w:hint="eastAsia" w:ascii="方正仿宋_GBK" w:hAnsi="方正仿宋_GBK" w:eastAsia="方正仿宋_GBK" w:cs="方正仿宋_GBK"/>
          <w:color w:val="auto"/>
          <w:sz w:val="21"/>
          <w:szCs w:val="21"/>
          <w:lang w:eastAsia="zh-CN"/>
        </w:rPr>
        <w:t>。</w:t>
      </w:r>
    </w:p>
    <w:p w14:paraId="5F567141">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 易恢复性：实现7*24小时的高可用性，具备容错和自动恢复的功能</w:t>
      </w:r>
      <w:r>
        <w:rPr>
          <w:rFonts w:hint="eastAsia" w:ascii="方正仿宋_GBK" w:hAnsi="方正仿宋_GBK" w:eastAsia="方正仿宋_GBK" w:cs="方正仿宋_GBK"/>
          <w:color w:val="auto"/>
          <w:sz w:val="21"/>
          <w:szCs w:val="21"/>
          <w:lang w:eastAsia="zh-CN"/>
        </w:rPr>
        <w:t>，</w:t>
      </w:r>
      <w:r>
        <w:rPr>
          <w:rFonts w:hint="eastAsia" w:ascii="方正仿宋_GBK" w:hAnsi="方正仿宋_GBK" w:eastAsia="方正仿宋_GBK" w:cs="方正仿宋_GBK"/>
          <w:color w:val="auto"/>
          <w:sz w:val="21"/>
          <w:szCs w:val="21"/>
        </w:rPr>
        <w:t>支持多机集群的部署方式，并能实现透明的故障迁移和数据恢复。</w:t>
      </w:r>
    </w:p>
    <w:p w14:paraId="4618ED4A">
      <w:pPr>
        <w:spacing w:before="62"/>
        <w:ind w:firstLine="438"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b/>
          <w:bCs/>
          <w:color w:val="auto"/>
          <w:spacing w:val="-8"/>
          <w:sz w:val="21"/>
          <w:szCs w:val="21"/>
        </w:rPr>
        <w:t>（三）</w:t>
      </w:r>
      <w:r>
        <w:rPr>
          <w:rFonts w:hint="eastAsia" w:ascii="方正仿宋_GBK" w:hAnsi="方正仿宋_GBK" w:eastAsia="方正仿宋_GBK" w:cs="方正仿宋_GBK"/>
          <w:color w:val="auto"/>
          <w:spacing w:val="55"/>
          <w:sz w:val="21"/>
          <w:szCs w:val="21"/>
        </w:rPr>
        <w:t xml:space="preserve"> </w:t>
      </w:r>
      <w:r>
        <w:rPr>
          <w:rFonts w:hint="eastAsia" w:ascii="方正仿宋_GBK" w:hAnsi="方正仿宋_GBK" w:eastAsia="方正仿宋_GBK" w:cs="方正仿宋_GBK"/>
          <w:b/>
          <w:bCs/>
          <w:color w:val="auto"/>
          <w:spacing w:val="-8"/>
          <w:sz w:val="21"/>
          <w:szCs w:val="21"/>
        </w:rPr>
        <w:t>性能的质量指标</w:t>
      </w:r>
    </w:p>
    <w:p w14:paraId="45540154">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有效性：软件在通信、处理、存储等方面占有很少资源或者对所使用的资源进行了优化并达到如下指标：</w:t>
      </w:r>
    </w:p>
    <w:p w14:paraId="42C3DE5D">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1.响应时间：软件对请求作出响应的时间，与业务处理相关操作的系统最大响应时间，从甲方视角来看应为即时响应，无停顿或等待感觉；日常业务报表统计功能最大响应时间不能影响 运作中软件的性能。</w:t>
      </w:r>
    </w:p>
    <w:p w14:paraId="6F36705F">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2.易存取性：对软件的存取权限设置清楚，存取操作方便，存取操作有记录。</w:t>
      </w:r>
    </w:p>
    <w:p w14:paraId="1681DD82">
      <w:pPr>
        <w:spacing w:before="62"/>
        <w:ind w:firstLine="438"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b/>
          <w:bCs/>
          <w:color w:val="auto"/>
          <w:spacing w:val="-8"/>
          <w:sz w:val="21"/>
          <w:szCs w:val="21"/>
        </w:rPr>
        <w:t>（四） 安全性质量指标</w:t>
      </w:r>
    </w:p>
    <w:p w14:paraId="0F1B7469">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 交付软件具有良好的安全管理，能防止不安全存取软件、防止数据丢失、防止病毒入侵对数据的破坏等。</w:t>
      </w:r>
    </w:p>
    <w:p w14:paraId="2B4D8BC1">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 交付软件具有良好的权限访问机制，未获授权无法使用软件及通过本软件获取数据。通过本软件所获取的数据、结果必须准确、合法、具有一致性。</w:t>
      </w:r>
    </w:p>
    <w:p w14:paraId="58F73A03">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lang w:eastAsia="zh-CN"/>
        </w:rPr>
        <w:t>二、</w:t>
      </w:r>
      <w:r>
        <w:rPr>
          <w:rFonts w:hint="eastAsia" w:ascii="方正仿宋_GBK" w:hAnsi="方正仿宋_GBK" w:eastAsia="方正仿宋_GBK" w:cs="方正仿宋_GBK"/>
          <w:color w:val="auto"/>
          <w:sz w:val="21"/>
          <w:szCs w:val="21"/>
        </w:rPr>
        <w:t>本合同项下交付的软件及服务应符合本合同及其附件中所述的标准；如果没有提及适用标准，则应符合相应的国际标准或软件来源国适用的官方标准中相对较高者。这些标准必须是有关机构在本合同产品阶段性验收或终验前发布的最新版本的标准。</w:t>
      </w:r>
    </w:p>
    <w:p w14:paraId="1F796932">
      <w:pPr>
        <w:ind w:firstLine="474" w:firstLineChars="225"/>
        <w:rPr>
          <w:rFonts w:hint="eastAsia" w:ascii="方正仿宋_GBK" w:hAnsi="方正仿宋_GBK" w:eastAsia="方正仿宋_GBK" w:cs="方正仿宋_GBK"/>
          <w:b/>
          <w:bCs/>
          <w:color w:val="auto"/>
          <w:sz w:val="21"/>
          <w:szCs w:val="21"/>
        </w:rPr>
      </w:pPr>
      <w:r>
        <w:rPr>
          <w:rFonts w:hint="eastAsia" w:ascii="方正仿宋_GBK" w:hAnsi="方正仿宋_GBK" w:eastAsia="方正仿宋_GBK" w:cs="方正仿宋_GBK"/>
          <w:b/>
          <w:bCs/>
          <w:color w:val="auto"/>
          <w:sz w:val="21"/>
          <w:szCs w:val="21"/>
        </w:rPr>
        <w:t>第</w:t>
      </w:r>
      <w:r>
        <w:rPr>
          <w:rFonts w:hint="eastAsia" w:ascii="方正仿宋_GBK" w:hAnsi="方正仿宋_GBK" w:eastAsia="方正仿宋_GBK" w:cs="方正仿宋_GBK"/>
          <w:b/>
          <w:bCs/>
          <w:color w:val="auto"/>
          <w:sz w:val="21"/>
          <w:szCs w:val="21"/>
          <w:lang w:eastAsia="zh-CN"/>
        </w:rPr>
        <w:t>三</w:t>
      </w:r>
      <w:r>
        <w:rPr>
          <w:rFonts w:hint="eastAsia" w:ascii="方正仿宋_GBK" w:hAnsi="方正仿宋_GBK" w:eastAsia="方正仿宋_GBK" w:cs="方正仿宋_GBK"/>
          <w:b/>
          <w:bCs/>
          <w:color w:val="auto"/>
          <w:sz w:val="21"/>
          <w:szCs w:val="21"/>
        </w:rPr>
        <w:t>条 项目交付时间及计划</w:t>
      </w:r>
    </w:p>
    <w:p w14:paraId="0FC5706B">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1.交付时间：自合同签订之日起30个自然日前建设完成并投入试运行。</w:t>
      </w:r>
    </w:p>
    <w:p w14:paraId="247676C4">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2.项目计划</w:t>
      </w:r>
    </w:p>
    <w:p w14:paraId="6FB6F206">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项目的详细进度计划在相关项目实施文档（如：乙方提交的项目开发计划）中明确，由甲乙双方共同确认。其中，重要时间点如下：</w:t>
      </w:r>
    </w:p>
    <w:tbl>
      <w:tblPr>
        <w:tblStyle w:val="17"/>
        <w:tblW w:w="477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31"/>
        <w:gridCol w:w="4431"/>
      </w:tblGrid>
      <w:tr w14:paraId="338F8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4066" w:type="dxa"/>
            <w:vAlign w:val="center"/>
          </w:tcPr>
          <w:p w14:paraId="586FD28E">
            <w:pPr>
              <w:ind w:firstLine="472" w:firstLineChars="225"/>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项目阶段</w:t>
            </w:r>
          </w:p>
        </w:tc>
        <w:tc>
          <w:tcPr>
            <w:tcW w:w="4066" w:type="dxa"/>
            <w:vAlign w:val="center"/>
          </w:tcPr>
          <w:p w14:paraId="54ED6D86">
            <w:pPr>
              <w:ind w:firstLine="472" w:firstLineChars="225"/>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计划安排（月）</w:t>
            </w:r>
          </w:p>
        </w:tc>
      </w:tr>
      <w:tr w14:paraId="12196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4066" w:type="dxa"/>
            <w:vAlign w:val="center"/>
          </w:tcPr>
          <w:p w14:paraId="2393F366">
            <w:pPr>
              <w:ind w:firstLine="472" w:firstLineChars="225"/>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项目启动</w:t>
            </w:r>
          </w:p>
        </w:tc>
        <w:tc>
          <w:tcPr>
            <w:tcW w:w="4066" w:type="dxa"/>
            <w:vAlign w:val="center"/>
          </w:tcPr>
          <w:p w14:paraId="7DED4267">
            <w:pPr>
              <w:ind w:firstLine="472" w:firstLineChars="225"/>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签订合同后立即启动</w:t>
            </w:r>
          </w:p>
        </w:tc>
      </w:tr>
      <w:tr w14:paraId="635F7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066" w:type="dxa"/>
            <w:vAlign w:val="center"/>
          </w:tcPr>
          <w:p w14:paraId="7451C65E">
            <w:pPr>
              <w:ind w:firstLine="472" w:firstLineChars="225"/>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需求与设计</w:t>
            </w:r>
          </w:p>
        </w:tc>
        <w:tc>
          <w:tcPr>
            <w:tcW w:w="4066" w:type="dxa"/>
            <w:vMerge w:val="restart"/>
            <w:vAlign w:val="center"/>
          </w:tcPr>
          <w:p w14:paraId="0033FA17">
            <w:pPr>
              <w:ind w:firstLine="472" w:firstLineChars="225"/>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签订合同后1个月内上线，交付使用</w:t>
            </w:r>
          </w:p>
          <w:p w14:paraId="650DF43C">
            <w:pPr>
              <w:ind w:firstLine="472" w:firstLineChars="225"/>
              <w:jc w:val="left"/>
              <w:rPr>
                <w:rFonts w:hint="eastAsia" w:ascii="方正仿宋_GBK" w:hAnsi="方正仿宋_GBK" w:eastAsia="方正仿宋_GBK" w:cs="方正仿宋_GBK"/>
                <w:color w:val="auto"/>
                <w:sz w:val="21"/>
                <w:szCs w:val="21"/>
              </w:rPr>
            </w:pPr>
          </w:p>
        </w:tc>
      </w:tr>
      <w:tr w14:paraId="13395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066" w:type="dxa"/>
            <w:vAlign w:val="center"/>
          </w:tcPr>
          <w:p w14:paraId="617B97BF">
            <w:pPr>
              <w:ind w:firstLine="472" w:firstLineChars="225"/>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数据收集整理</w:t>
            </w:r>
          </w:p>
        </w:tc>
        <w:tc>
          <w:tcPr>
            <w:tcW w:w="4066" w:type="dxa"/>
            <w:vMerge w:val="continue"/>
            <w:vAlign w:val="center"/>
          </w:tcPr>
          <w:p w14:paraId="5D795832">
            <w:pPr>
              <w:ind w:firstLine="472" w:firstLineChars="225"/>
              <w:jc w:val="left"/>
              <w:rPr>
                <w:rFonts w:hint="eastAsia" w:ascii="方正仿宋_GBK" w:hAnsi="方正仿宋_GBK" w:eastAsia="方正仿宋_GBK" w:cs="方正仿宋_GBK"/>
                <w:color w:val="auto"/>
                <w:sz w:val="21"/>
                <w:szCs w:val="21"/>
              </w:rPr>
            </w:pPr>
          </w:p>
        </w:tc>
      </w:tr>
      <w:tr w14:paraId="34D1F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4066" w:type="dxa"/>
            <w:vAlign w:val="center"/>
          </w:tcPr>
          <w:p w14:paraId="1B206C9F">
            <w:pPr>
              <w:ind w:firstLine="472" w:firstLineChars="225"/>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系统开发</w:t>
            </w:r>
          </w:p>
        </w:tc>
        <w:tc>
          <w:tcPr>
            <w:tcW w:w="4066" w:type="dxa"/>
            <w:vMerge w:val="continue"/>
            <w:vAlign w:val="center"/>
          </w:tcPr>
          <w:p w14:paraId="45F3CB7B">
            <w:pPr>
              <w:ind w:firstLine="472" w:firstLineChars="225"/>
              <w:jc w:val="left"/>
              <w:rPr>
                <w:rFonts w:hint="eastAsia" w:ascii="方正仿宋_GBK" w:hAnsi="方正仿宋_GBK" w:eastAsia="方正仿宋_GBK" w:cs="方正仿宋_GBK"/>
                <w:color w:val="auto"/>
                <w:sz w:val="21"/>
                <w:szCs w:val="21"/>
              </w:rPr>
            </w:pPr>
          </w:p>
        </w:tc>
      </w:tr>
      <w:tr w14:paraId="6720C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066" w:type="dxa"/>
            <w:vAlign w:val="center"/>
          </w:tcPr>
          <w:p w14:paraId="772160BD">
            <w:pPr>
              <w:ind w:firstLine="472" w:firstLineChars="225"/>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集成部署与测试</w:t>
            </w:r>
          </w:p>
        </w:tc>
        <w:tc>
          <w:tcPr>
            <w:tcW w:w="4066" w:type="dxa"/>
            <w:vMerge w:val="continue"/>
            <w:vAlign w:val="center"/>
          </w:tcPr>
          <w:p w14:paraId="56892A18">
            <w:pPr>
              <w:ind w:firstLine="472" w:firstLineChars="225"/>
              <w:jc w:val="left"/>
              <w:rPr>
                <w:rFonts w:hint="eastAsia" w:ascii="方正仿宋_GBK" w:hAnsi="方正仿宋_GBK" w:eastAsia="方正仿宋_GBK" w:cs="方正仿宋_GBK"/>
                <w:color w:val="auto"/>
                <w:sz w:val="21"/>
                <w:szCs w:val="21"/>
              </w:rPr>
            </w:pPr>
          </w:p>
        </w:tc>
      </w:tr>
      <w:tr w14:paraId="7B03F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066" w:type="dxa"/>
            <w:vAlign w:val="center"/>
          </w:tcPr>
          <w:p w14:paraId="6FD4FFED">
            <w:pPr>
              <w:ind w:firstLine="472" w:firstLineChars="225"/>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项目初验</w:t>
            </w:r>
          </w:p>
        </w:tc>
        <w:tc>
          <w:tcPr>
            <w:tcW w:w="4066" w:type="dxa"/>
            <w:vAlign w:val="center"/>
          </w:tcPr>
          <w:p w14:paraId="596B0DF9">
            <w:pPr>
              <w:ind w:firstLine="472" w:firstLineChars="225"/>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上线后1个月内，即签订合同后2个月内</w:t>
            </w:r>
          </w:p>
        </w:tc>
      </w:tr>
      <w:tr w14:paraId="48AF5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4066" w:type="dxa"/>
            <w:vAlign w:val="center"/>
          </w:tcPr>
          <w:p w14:paraId="61785228">
            <w:pPr>
              <w:ind w:firstLine="472" w:firstLineChars="225"/>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项目最终验收</w:t>
            </w:r>
          </w:p>
        </w:tc>
        <w:tc>
          <w:tcPr>
            <w:tcW w:w="4066" w:type="dxa"/>
            <w:vAlign w:val="center"/>
          </w:tcPr>
          <w:p w14:paraId="5FF4AD75">
            <w:pPr>
              <w:ind w:firstLine="472" w:firstLineChars="225"/>
              <w:jc w:val="lef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初验合格满6个月后申请终验即签订合同后8个月内</w:t>
            </w:r>
          </w:p>
        </w:tc>
      </w:tr>
    </w:tbl>
    <w:p w14:paraId="095E6449">
      <w:pPr>
        <w:ind w:firstLine="474" w:firstLineChars="225"/>
        <w:rPr>
          <w:rFonts w:hint="eastAsia" w:ascii="方正仿宋_GBK" w:hAnsi="方正仿宋_GBK" w:eastAsia="方正仿宋_GBK" w:cs="方正仿宋_GBK"/>
          <w:b/>
          <w:bCs/>
          <w:color w:val="auto"/>
          <w:sz w:val="21"/>
          <w:szCs w:val="21"/>
        </w:rPr>
      </w:pPr>
      <w:r>
        <w:rPr>
          <w:rFonts w:hint="eastAsia" w:ascii="方正仿宋_GBK" w:hAnsi="方正仿宋_GBK" w:eastAsia="方正仿宋_GBK" w:cs="方正仿宋_GBK"/>
          <w:b/>
          <w:bCs/>
          <w:color w:val="auto"/>
          <w:sz w:val="21"/>
          <w:szCs w:val="21"/>
        </w:rPr>
        <w:t>第</w:t>
      </w:r>
      <w:r>
        <w:rPr>
          <w:rFonts w:hint="eastAsia" w:ascii="方正仿宋_GBK" w:hAnsi="方正仿宋_GBK" w:eastAsia="方正仿宋_GBK" w:cs="方正仿宋_GBK"/>
          <w:b/>
          <w:bCs/>
          <w:color w:val="auto"/>
          <w:sz w:val="21"/>
          <w:szCs w:val="21"/>
          <w:lang w:eastAsia="zh-CN"/>
        </w:rPr>
        <w:t>四</w:t>
      </w:r>
      <w:r>
        <w:rPr>
          <w:rFonts w:hint="eastAsia" w:ascii="方正仿宋_GBK" w:hAnsi="方正仿宋_GBK" w:eastAsia="方正仿宋_GBK" w:cs="方正仿宋_GBK"/>
          <w:b/>
          <w:bCs/>
          <w:color w:val="auto"/>
          <w:sz w:val="21"/>
          <w:szCs w:val="21"/>
        </w:rPr>
        <w:t>条 合同价款及付款方式</w:t>
      </w:r>
    </w:p>
    <w:p w14:paraId="0539FD78">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1.本合同总价为：人民币：</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rPr>
        <w:t>整，</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rPr>
        <w:t>元。（含投标费用、成交服务费、评审专家劳务费等）以及完成本采购项目需求一览表要求的服务项目工作的一切费用（包括但不限于本项目服务过程的相关设备购置及使用费用、版权专利费、接口费</w:t>
      </w:r>
      <w:r>
        <w:rPr>
          <w:rFonts w:hint="eastAsia" w:ascii="方正仿宋_GBK" w:hAnsi="方正仿宋_GBK" w:eastAsia="方正仿宋_GBK" w:cs="方正仿宋_GBK"/>
          <w:color w:val="auto"/>
          <w:sz w:val="21"/>
          <w:szCs w:val="21"/>
          <w:lang w:eastAsia="zh-CN"/>
        </w:rPr>
        <w:t>（</w:t>
      </w:r>
      <w:r>
        <w:rPr>
          <w:rFonts w:hint="eastAsia" w:ascii="方正仿宋_GBK" w:hAnsi="方正仿宋_GBK" w:eastAsia="方正仿宋_GBK" w:cs="方正仿宋_GBK"/>
          <w:color w:val="auto"/>
          <w:sz w:val="21"/>
          <w:szCs w:val="21"/>
        </w:rPr>
        <w:t>含后续服务的接口费</w:t>
      </w:r>
      <w:r>
        <w:rPr>
          <w:rFonts w:hint="eastAsia" w:ascii="方正仿宋_GBK" w:hAnsi="方正仿宋_GBK" w:eastAsia="方正仿宋_GBK" w:cs="方正仿宋_GBK"/>
          <w:color w:val="auto"/>
          <w:sz w:val="21"/>
          <w:szCs w:val="21"/>
          <w:lang w:eastAsia="zh-CN"/>
        </w:rPr>
        <w:t>）</w:t>
      </w:r>
      <w:r>
        <w:rPr>
          <w:rFonts w:hint="eastAsia" w:ascii="方正仿宋_GBK" w:hAnsi="方正仿宋_GBK" w:eastAsia="方正仿宋_GBK" w:cs="方正仿宋_GBK"/>
          <w:color w:val="auto"/>
          <w:sz w:val="21"/>
          <w:szCs w:val="21"/>
        </w:rPr>
        <w:t xml:space="preserve">、人员工资、社保、保险、福利、管理费、风险费、税费、利润、其他业务系统对接所需费用等）。 </w:t>
      </w:r>
    </w:p>
    <w:p w14:paraId="1CBD99DF">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2.付款方式 </w:t>
      </w:r>
    </w:p>
    <w:p w14:paraId="30C4B91C">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（1）双方签订合同后，在甲方收到乙方正式发票后30个工作日内，甲方向乙方支付合同总额的30%，即人民币</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rPr>
        <w:t>整，￥</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rPr>
        <w:t xml:space="preserve">元； </w:t>
      </w:r>
    </w:p>
    <w:p w14:paraId="05FE2A63">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（2）乙方完成系统部署并上线，乙方向甲方提请本项目初验，经甲方组织使用部门签署初验报告。初验合格后，在甲方收到乙方正式发票后30个工作日内，甲方向乙方支付合同总额的30%，即人民币</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rPr>
        <w:t>整，￥</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rPr>
        <w:t xml:space="preserve">元； </w:t>
      </w:r>
    </w:p>
    <w:p w14:paraId="02ACC8D2">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（3）所有服务完成且功能正常运行6个月后，进行终验，经甲方验收合格后，在甲方收到乙方正式发票后30个工作日内，甲方向乙方支付合同总额的35%，即人民币</w:t>
      </w:r>
      <w:r>
        <w:rPr>
          <w:rFonts w:hint="eastAsia" w:ascii="方正仿宋_GBK" w:hAnsi="方正仿宋_GBK" w:eastAsia="方正仿宋_GBK" w:cs="方正仿宋_GBK"/>
          <w:color w:val="auto"/>
          <w:sz w:val="21"/>
          <w:szCs w:val="21"/>
          <w:u w:val="none"/>
          <w:lang w:val="en-US" w:eastAsia="zh-CN"/>
        </w:rPr>
        <w:t xml:space="preserve"> </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rPr>
        <w:t>整，￥</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rPr>
        <w:t xml:space="preserve">元； </w:t>
      </w:r>
    </w:p>
    <w:p w14:paraId="39A0E440">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（4）系统功能终验合格并正常运行6个月后。在甲方收到乙方正式发票后30个工作日内，甲方向乙方支付合同总额的5%，即人民币</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rPr>
        <w:t>整，￥</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rPr>
        <w:t>元；</w:t>
      </w:r>
    </w:p>
    <w:p w14:paraId="6C613B6C">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因甲方使用财政资金，甲方在前款的付款时间为向财政部门提出办理财政支付申请手续的时间（不含财政部门审核的时间），在规定时间内提出支付申请手续后即视为甲方已经按期支付。因财政资金不能及时到位导致支付延迟的，甲方无需承担责任。</w:t>
      </w:r>
    </w:p>
    <w:p w14:paraId="69319CB6">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3.甲方开票信息：</w:t>
      </w:r>
    </w:p>
    <w:p w14:paraId="2F55E356">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发票抬头： 惠州市第六人民医院 ；          </w:t>
      </w:r>
    </w:p>
    <w:p w14:paraId="0CFF1F54">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纳税人识别号：12441303456694522Y  ；              </w:t>
      </w:r>
    </w:p>
    <w:p w14:paraId="32619F20">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4.乙方指定银行账户信息：</w:t>
      </w:r>
    </w:p>
    <w:p w14:paraId="66225EA5">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公司名称：</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u w:val="single"/>
        </w:rPr>
        <w:t xml:space="preserve"> </w:t>
      </w:r>
      <w:r>
        <w:rPr>
          <w:rFonts w:hint="eastAsia" w:ascii="方正仿宋_GBK" w:hAnsi="方正仿宋_GBK" w:eastAsia="方正仿宋_GBK" w:cs="方正仿宋_GBK"/>
          <w:color w:val="auto"/>
          <w:sz w:val="21"/>
          <w:szCs w:val="21"/>
        </w:rPr>
        <w:t>；</w:t>
      </w:r>
    </w:p>
    <w:p w14:paraId="4F95DFD8">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开户行：</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rPr>
        <w:t>；</w:t>
      </w:r>
    </w:p>
    <w:p w14:paraId="43B93DA1">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账号：</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u w:val="single"/>
        </w:rPr>
        <w:t xml:space="preserve"> </w:t>
      </w:r>
      <w:r>
        <w:rPr>
          <w:rFonts w:hint="eastAsia" w:ascii="方正仿宋_GBK" w:hAnsi="方正仿宋_GBK" w:eastAsia="方正仿宋_GBK" w:cs="方正仿宋_GBK"/>
          <w:color w:val="auto"/>
          <w:sz w:val="21"/>
          <w:szCs w:val="21"/>
        </w:rPr>
        <w:t>；</w:t>
      </w:r>
    </w:p>
    <w:p w14:paraId="0743C0E6">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乙方账户发生变更的，应在变更后三日内书面通知甲方，否则因此造成的损失由乙方承担。</w:t>
      </w:r>
    </w:p>
    <w:p w14:paraId="68854382">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5.乙方应在甲方付款前应向甲方开具正式等额发票，否则甲方有权暂停付款且不承担逾期付款的违约责任。</w:t>
      </w:r>
    </w:p>
    <w:p w14:paraId="5B7BD26D">
      <w:pPr>
        <w:ind w:firstLine="474" w:firstLineChars="225"/>
        <w:rPr>
          <w:rFonts w:hint="eastAsia" w:ascii="方正仿宋_GBK" w:hAnsi="方正仿宋_GBK" w:eastAsia="方正仿宋_GBK" w:cs="方正仿宋_GBK"/>
          <w:b/>
          <w:bCs/>
          <w:color w:val="auto"/>
          <w:sz w:val="21"/>
          <w:szCs w:val="21"/>
        </w:rPr>
      </w:pPr>
      <w:r>
        <w:rPr>
          <w:rFonts w:hint="eastAsia" w:ascii="方正仿宋_GBK" w:hAnsi="方正仿宋_GBK" w:eastAsia="方正仿宋_GBK" w:cs="方正仿宋_GBK"/>
          <w:b/>
          <w:bCs/>
          <w:color w:val="auto"/>
          <w:sz w:val="21"/>
          <w:szCs w:val="21"/>
        </w:rPr>
        <w:t>第</w:t>
      </w:r>
      <w:r>
        <w:rPr>
          <w:rFonts w:hint="eastAsia" w:ascii="方正仿宋_GBK" w:hAnsi="方正仿宋_GBK" w:eastAsia="方正仿宋_GBK" w:cs="方正仿宋_GBK"/>
          <w:b/>
          <w:bCs/>
          <w:color w:val="auto"/>
          <w:sz w:val="21"/>
          <w:szCs w:val="21"/>
          <w:lang w:eastAsia="zh-CN"/>
        </w:rPr>
        <w:t>五</w:t>
      </w:r>
      <w:r>
        <w:rPr>
          <w:rFonts w:hint="eastAsia" w:ascii="方正仿宋_GBK" w:hAnsi="方正仿宋_GBK" w:eastAsia="方正仿宋_GBK" w:cs="方正仿宋_GBK"/>
          <w:b/>
          <w:bCs/>
          <w:color w:val="auto"/>
          <w:sz w:val="21"/>
          <w:szCs w:val="21"/>
        </w:rPr>
        <w:t>条 甲方权利和义务</w:t>
      </w:r>
    </w:p>
    <w:p w14:paraId="384497A2">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1.在项目实施的全过程中，甲方有对项目进度、软件质量进行监督控制的职责和权利。 </w:t>
      </w:r>
    </w:p>
    <w:p w14:paraId="3A79FB3E">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2.按合同项目进度要求向乙方提供需求及其相关资料。</w:t>
      </w:r>
    </w:p>
    <w:p w14:paraId="74A847BF">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3.当甲方认定乙方人员不按合同履行其职责，或与第三人串通给甲方造成经济损失的，甲方有权要求更换人员，直至终止合同并要求乙方承担相应的赔偿责任。 </w:t>
      </w:r>
    </w:p>
    <w:p w14:paraId="76D55C80">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4.甲方负责按合同项目进度要求协调各方安排软件安装、测试、开通及验收的环境及场所。</w:t>
      </w:r>
    </w:p>
    <w:p w14:paraId="724A8CEA">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5.甲方须配合乙方对甲方业务需求进行调研及项目验收。</w:t>
      </w:r>
    </w:p>
    <w:p w14:paraId="1CF6F701">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6.在乙方按照本合同约定妥善履行义务的前提下，甲方按照合同约定按时支付合同款项。 </w:t>
      </w:r>
    </w:p>
    <w:p w14:paraId="5451AC44">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7.有权要求乙方服务人员遵守甲方作息时间和劳动纪律，并在重大节假日和特殊时期提供必要的应急保障服务。</w:t>
      </w:r>
    </w:p>
    <w:p w14:paraId="5C4A8591">
      <w:pPr>
        <w:ind w:firstLine="474" w:firstLineChars="225"/>
        <w:rPr>
          <w:rFonts w:hint="eastAsia" w:ascii="方正仿宋_GBK" w:hAnsi="方正仿宋_GBK" w:eastAsia="方正仿宋_GBK" w:cs="方正仿宋_GBK"/>
          <w:b/>
          <w:bCs/>
          <w:color w:val="auto"/>
          <w:sz w:val="21"/>
          <w:szCs w:val="21"/>
        </w:rPr>
      </w:pPr>
      <w:r>
        <w:rPr>
          <w:rFonts w:hint="eastAsia" w:ascii="方正仿宋_GBK" w:hAnsi="方正仿宋_GBK" w:eastAsia="方正仿宋_GBK" w:cs="方正仿宋_GBK"/>
          <w:b/>
          <w:bCs/>
          <w:color w:val="auto"/>
          <w:sz w:val="21"/>
          <w:szCs w:val="21"/>
        </w:rPr>
        <w:t>第</w:t>
      </w:r>
      <w:r>
        <w:rPr>
          <w:rFonts w:hint="eastAsia" w:ascii="方正仿宋_GBK" w:hAnsi="方正仿宋_GBK" w:eastAsia="方正仿宋_GBK" w:cs="方正仿宋_GBK"/>
          <w:b/>
          <w:bCs/>
          <w:color w:val="auto"/>
          <w:sz w:val="21"/>
          <w:szCs w:val="21"/>
          <w:lang w:eastAsia="zh-CN"/>
        </w:rPr>
        <w:t>六</w:t>
      </w:r>
      <w:r>
        <w:rPr>
          <w:rFonts w:hint="eastAsia" w:ascii="方正仿宋_GBK" w:hAnsi="方正仿宋_GBK" w:eastAsia="方正仿宋_GBK" w:cs="方正仿宋_GBK"/>
          <w:b/>
          <w:bCs/>
          <w:color w:val="auto"/>
          <w:sz w:val="21"/>
          <w:szCs w:val="21"/>
        </w:rPr>
        <w:t>条 乙方权利和义务</w:t>
      </w:r>
    </w:p>
    <w:p w14:paraId="31F2F5DA">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1.按合同约定保时保质地提交项目交付物，包括阶段性交付物和最终交付物。乙方建设完成后应提供完整的数据表结构文件给甲方信息部数据中心。</w:t>
      </w:r>
    </w:p>
    <w:p w14:paraId="106D913C">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2.每周一向甲方汇报项目进展情况，及时向甲方书面说明提交阻碍项目进展的问题以及解决方案。</w:t>
      </w:r>
    </w:p>
    <w:p w14:paraId="1A6F61AE">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 乙方应针对本项目成立专门的项目组，经甲方同意，由乙方委派</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u w:val="single"/>
        </w:rPr>
        <w:t>，</w:t>
      </w:r>
      <w:r>
        <w:rPr>
          <w:rFonts w:hint="eastAsia" w:ascii="方正仿宋_GBK" w:hAnsi="方正仿宋_GBK" w:eastAsia="方正仿宋_GBK" w:cs="方正仿宋_GBK"/>
          <w:color w:val="auto"/>
          <w:sz w:val="21"/>
          <w:szCs w:val="21"/>
        </w:rPr>
        <w:t>作为本项目负责人，项目组成员</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u w:val="single"/>
          <w:lang w:eastAsia="zh-CN"/>
        </w:rPr>
        <w:t>，</w:t>
      </w:r>
      <w:r>
        <w:rPr>
          <w:rFonts w:hint="eastAsia" w:ascii="方正仿宋_GBK" w:hAnsi="方正仿宋_GBK" w:eastAsia="方正仿宋_GBK" w:cs="方正仿宋_GBK"/>
          <w:color w:val="auto"/>
          <w:sz w:val="21"/>
          <w:szCs w:val="21"/>
          <w:lang w:eastAsia="zh-CN"/>
        </w:rPr>
        <w:t>成</w:t>
      </w:r>
      <w:r>
        <w:rPr>
          <w:rFonts w:hint="eastAsia" w:ascii="方正仿宋_GBK" w:hAnsi="方正仿宋_GBK" w:eastAsia="方正仿宋_GBK" w:cs="方正仿宋_GBK"/>
          <w:color w:val="auto"/>
          <w:sz w:val="21"/>
          <w:szCs w:val="21"/>
        </w:rPr>
        <w:t>员必须稳定，项目组主要成员在项目整体验收合格前不得擅自退出或更换，如确需变动，须向甲方提出申请并经甲方同意方可， 一旦发现私自更换则乙方须向甲方支付违约金 3 万元/人次，由此造成的后果及损失全部由乙方承担，甲方可从未付款项中直接予以扣除。乙方必须充分了解分析项目的全部要求，按时、按质、按量完成本项目内容。（项目负责人和组内人员必须是乙方购买社保的员工）</w:t>
      </w:r>
    </w:p>
    <w:p w14:paraId="3E032362">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4.乙方保证向甲方提供产品的权利归属的合法性和真实性，否则，将承担由此产生的一切法律后果。 </w:t>
      </w:r>
    </w:p>
    <w:p w14:paraId="197131E8">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5.乙方为甲方提供相关的培训、技术支持及服务保障。</w:t>
      </w:r>
    </w:p>
    <w:p w14:paraId="269459D0">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6.乙方应在项目完成时，将本项目所有文档、资料汇集成册交付给甲方，所有文件要求用中文书写或有完整的中文注释。验收后，乙方按国家、省以及甲方档案管理要求，向甲方提供装订成册的纸质文档至少1套，电子文档1套。</w:t>
      </w:r>
    </w:p>
    <w:p w14:paraId="244653CF">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7.不得将本合同部分或全部工作转让给第三方承担。</w:t>
      </w:r>
    </w:p>
    <w:p w14:paraId="3909FE79">
      <w:pPr>
        <w:pStyle w:val="2"/>
        <w:ind w:left="0" w:firstLine="48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8.</w:t>
      </w:r>
      <w:r>
        <w:rPr>
          <w:rFonts w:hint="eastAsia" w:ascii="方正仿宋_GBK" w:hAnsi="方正仿宋_GBK" w:eastAsia="方正仿宋_GBK" w:cs="方正仿宋_GBK"/>
          <w:color w:val="auto"/>
          <w:kern w:val="2"/>
          <w:sz w:val="21"/>
          <w:szCs w:val="21"/>
          <w:lang w:val="en-US" w:eastAsia="zh-CN" w:bidi="ar-SA"/>
        </w:rPr>
        <w:t>乙方应按照本合同要求提供技术服务，并确保系统安全运行和改造后系统的性能和功能达到本合同要求。</w:t>
      </w:r>
    </w:p>
    <w:p w14:paraId="4F742C5E">
      <w:pPr>
        <w:ind w:firstLine="474" w:firstLineChars="225"/>
        <w:rPr>
          <w:rFonts w:hint="eastAsia" w:ascii="方正仿宋_GBK" w:hAnsi="方正仿宋_GBK" w:eastAsia="方正仿宋_GBK" w:cs="方正仿宋_GBK"/>
          <w:b/>
          <w:bCs/>
          <w:color w:val="auto"/>
          <w:sz w:val="21"/>
          <w:szCs w:val="21"/>
        </w:rPr>
      </w:pPr>
      <w:r>
        <w:rPr>
          <w:rFonts w:hint="eastAsia" w:ascii="方正仿宋_GBK" w:hAnsi="方正仿宋_GBK" w:eastAsia="方正仿宋_GBK" w:cs="方正仿宋_GBK"/>
          <w:b/>
          <w:bCs/>
          <w:color w:val="auto"/>
          <w:sz w:val="21"/>
          <w:szCs w:val="21"/>
        </w:rPr>
        <w:t>第</w:t>
      </w:r>
      <w:r>
        <w:rPr>
          <w:rFonts w:hint="eastAsia" w:ascii="方正仿宋_GBK" w:hAnsi="方正仿宋_GBK" w:eastAsia="方正仿宋_GBK" w:cs="方正仿宋_GBK"/>
          <w:b/>
          <w:bCs/>
          <w:color w:val="auto"/>
          <w:sz w:val="21"/>
          <w:szCs w:val="21"/>
          <w:lang w:eastAsia="zh-CN"/>
        </w:rPr>
        <w:t>七</w:t>
      </w:r>
      <w:r>
        <w:rPr>
          <w:rFonts w:hint="eastAsia" w:ascii="方正仿宋_GBK" w:hAnsi="方正仿宋_GBK" w:eastAsia="方正仿宋_GBK" w:cs="方正仿宋_GBK"/>
          <w:b/>
          <w:bCs/>
          <w:color w:val="auto"/>
          <w:sz w:val="21"/>
          <w:szCs w:val="21"/>
        </w:rPr>
        <w:t>条 验收</w:t>
      </w:r>
    </w:p>
    <w:p w14:paraId="36D6E5C5">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1.甲乙双方根据项目实施计划确定项目试运行和验收的时间。</w:t>
      </w:r>
    </w:p>
    <w:p w14:paraId="6D398550">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2.软件的验收按照以下流程进行： </w:t>
      </w:r>
    </w:p>
    <w:p w14:paraId="52BC4A98">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（1）乙方负责完成软件的安装和调试，同时甲方应给予全力配合。软件的安装和调试完成之后，乙方应通知甲方。 </w:t>
      </w:r>
    </w:p>
    <w:p w14:paraId="1C867EDD">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（2）系统初验： 乙方在签订合同后1个月内完成所有功能开发、测试并上线，系统上线1个月后，由甲乙双方依据验收标准对软件进行系统初次验收，验收通过后出具初验证明。 </w:t>
      </w:r>
    </w:p>
    <w:p w14:paraId="6EBDAF5C">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（3）系统试运行：软件初验合格后，进入为期（6）个月的系统</w:t>
      </w:r>
      <w:r>
        <w:rPr>
          <w:rFonts w:hint="eastAsia" w:ascii="方正仿宋_GBK" w:hAnsi="方正仿宋_GBK" w:eastAsia="方正仿宋_GBK" w:cs="方正仿宋_GBK"/>
          <w:color w:val="auto"/>
          <w:sz w:val="21"/>
          <w:szCs w:val="21"/>
          <w:u w:val="none"/>
        </w:rPr>
        <w:t>试运行</w:t>
      </w:r>
      <w:r>
        <w:rPr>
          <w:rFonts w:hint="eastAsia" w:ascii="方正仿宋_GBK" w:hAnsi="方正仿宋_GBK" w:eastAsia="方正仿宋_GBK" w:cs="方正仿宋_GBK"/>
          <w:color w:val="auto"/>
          <w:sz w:val="21"/>
          <w:szCs w:val="21"/>
        </w:rPr>
        <w:t xml:space="preserve">阶段，以观察、测试系统运行情况。并根据甲方需求改进系统。 </w:t>
      </w:r>
    </w:p>
    <w:p w14:paraId="7DFD5CC5">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4）系统终验：在系统试运行期满后1个月内，试运行经甲方认可合格，进入系统终验。由甲乙双方对软件进行联合验收，验收通过后，甲方出具终验证明，并向乙方提供原件。若系统未通过验收，则乙方负责对软件存在的缺陷进行调整，直至达到合同约定的要求并向甲方提请复验。</w:t>
      </w:r>
    </w:p>
    <w:p w14:paraId="7BDCF79C">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3.验收标准：本项目的开发及验收标准依本合同确定。</w:t>
      </w:r>
    </w:p>
    <w:p w14:paraId="67141A39">
      <w:pPr>
        <w:ind w:firstLine="474" w:firstLineChars="225"/>
        <w:rPr>
          <w:rFonts w:hint="eastAsia" w:ascii="方正仿宋_GBK" w:hAnsi="方正仿宋_GBK" w:eastAsia="方正仿宋_GBK" w:cs="方正仿宋_GBK"/>
          <w:b/>
          <w:bCs/>
          <w:color w:val="auto"/>
          <w:sz w:val="21"/>
          <w:szCs w:val="21"/>
        </w:rPr>
      </w:pPr>
      <w:r>
        <w:rPr>
          <w:rFonts w:hint="eastAsia" w:ascii="方正仿宋_GBK" w:hAnsi="方正仿宋_GBK" w:eastAsia="方正仿宋_GBK" w:cs="方正仿宋_GBK"/>
          <w:b/>
          <w:bCs/>
          <w:color w:val="auto"/>
          <w:sz w:val="21"/>
          <w:szCs w:val="21"/>
        </w:rPr>
        <w:t>第</w:t>
      </w:r>
      <w:r>
        <w:rPr>
          <w:rFonts w:hint="eastAsia" w:ascii="方正仿宋_GBK" w:hAnsi="方正仿宋_GBK" w:eastAsia="方正仿宋_GBK" w:cs="方正仿宋_GBK"/>
          <w:b/>
          <w:bCs/>
          <w:color w:val="auto"/>
          <w:sz w:val="21"/>
          <w:szCs w:val="21"/>
          <w:lang w:eastAsia="zh-CN"/>
        </w:rPr>
        <w:t>八</w:t>
      </w:r>
      <w:r>
        <w:rPr>
          <w:rFonts w:hint="eastAsia" w:ascii="方正仿宋_GBK" w:hAnsi="方正仿宋_GBK" w:eastAsia="方正仿宋_GBK" w:cs="方正仿宋_GBK"/>
          <w:b/>
          <w:bCs/>
          <w:color w:val="auto"/>
          <w:sz w:val="21"/>
          <w:szCs w:val="21"/>
        </w:rPr>
        <w:t>条 后续升级维护</w:t>
      </w:r>
    </w:p>
    <w:p w14:paraId="093EF4F8">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1.为使开发出的系统在交付后顺利过渡到由甲方人员正常运行，正确操作，在本项目系统通过终验之日起，由乙方人员提供</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rPr>
        <w:t xml:space="preserve">个月原厂的系统免费维护服务，在维护服务期内，乙方应提供的免费升级服务，确保系统正常运行。 </w:t>
      </w:r>
    </w:p>
    <w:p w14:paraId="4F489606">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2.维护范围：      </w:t>
      </w:r>
    </w:p>
    <w:p w14:paraId="2EB04C68">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维护服务的具体内容如下： </w:t>
      </w:r>
    </w:p>
    <w:p w14:paraId="3C6FFEA9">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故障处理：诊断、解决软件系统故障，对其程序错误及缺陷进行排错。系统出现故障时，乙方7×24小时服务响应，接到甲方请求后30分钟内给出实质性响应，需要现场维护的，1小时内到达现场，并提供 7×24 小时的电话技术支持。如出现产品质量问题，接到甲方质疑或合理服务要求后30分钟内予以答复，如甲方有紧急要求或必要时，乙方应在接到通知后，1小时内派人员提供现场服务。 </w:t>
      </w:r>
    </w:p>
    <w:p w14:paraId="2F895ACF">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技术咨询：针对软件系统使用中的常见问题，在接到甲方请求后1小时内给出回复；其他技术问题在接到甲方请求后24小时内予以答复。</w:t>
      </w:r>
    </w:p>
    <w:p w14:paraId="436D80A1">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系统优化：在合同约定的需求范围内，增强软件系统的功能，优化系统执行效率，并进行文档维护。</w:t>
      </w:r>
    </w:p>
    <w:p w14:paraId="5AEC7AA0">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系统接口修改：在合同约定的需求范围内，调整系统接口，使系统数据接口适应相联结的第三方的数据要求。</w:t>
      </w:r>
    </w:p>
    <w:p w14:paraId="3D2939AC">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系统业务数据管理：当甲方系统数据量增大时，对系统软件参数调整，以保证系统高效运行。 </w:t>
      </w:r>
    </w:p>
    <w:p w14:paraId="71964463">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甲方新需求讨论：在甲方软件系统运行一段时间后，与甲方共同讨论其新需求，提出适应新需求的解决方案及升级建议。 </w:t>
      </w:r>
    </w:p>
    <w:p w14:paraId="2CCA800E">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技术转移：解答甲方在软件技术转移过程中的问题，协助甲方培养一至两名熟悉本项目核心技术的工程师。 </w:t>
      </w:r>
    </w:p>
    <w:p w14:paraId="6F9F56C0">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乙方负责通过电话、传真、E-mail、远程访问、现场等形式提供以上服务。 </w:t>
      </w:r>
    </w:p>
    <w:p w14:paraId="4ECFF065">
      <w:pPr>
        <w:numPr>
          <w:ilvl w:val="255"/>
          <w:numId w:val="0"/>
        </w:numPr>
        <w:snapToGrid w:val="0"/>
        <w:spacing w:line="360" w:lineRule="auto"/>
        <w:ind w:firstLine="420" w:firstLineChars="20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维护服务期间的工作要求：在系统通过终验正式上线后，需要对生产环境进行升级维护时，乙方必须严格遵守甲方的有关管理制度、操作规程并及时为甲方提供维保服务。对于乙方违规操作、不履行或怠于履行维护服务的，甲方有权要求乙方按1万元/次支付违约金，并要求乙方赔偿由此造成甲方的损失，甲方可从未付款项中直接予以扣除。</w:t>
      </w:r>
    </w:p>
    <w:p w14:paraId="1A463B38">
      <w:pPr>
        <w:numPr>
          <w:ilvl w:val="255"/>
          <w:numId w:val="0"/>
        </w:numPr>
        <w:ind w:left="473" w:left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4.服务响应要求：</w:t>
      </w:r>
    </w:p>
    <w:tbl>
      <w:tblPr>
        <w:tblStyle w:val="17"/>
        <w:tblpPr w:leftFromText="180" w:rightFromText="180" w:vertAnchor="text" w:horzAnchor="page" w:tblpX="902" w:tblpY="507"/>
        <w:tblOverlap w:val="never"/>
        <w:tblW w:w="97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1"/>
        <w:gridCol w:w="1365"/>
        <w:gridCol w:w="4089"/>
        <w:gridCol w:w="3450"/>
      </w:tblGrid>
      <w:tr w14:paraId="73C24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841" w:type="dxa"/>
            <w:shd w:val="clear" w:color="auto" w:fill="BEBEBE" w:themeFill="background1" w:themeFillShade="BF"/>
            <w:vAlign w:val="center"/>
          </w:tcPr>
          <w:p w14:paraId="135A95BC">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序号</w:t>
            </w:r>
          </w:p>
        </w:tc>
        <w:tc>
          <w:tcPr>
            <w:tcW w:w="1365" w:type="dxa"/>
            <w:shd w:val="clear" w:color="auto" w:fill="BEBEBE" w:themeFill="background1" w:themeFillShade="BF"/>
            <w:vAlign w:val="center"/>
          </w:tcPr>
          <w:p w14:paraId="152EFE3A">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事件级别</w:t>
            </w:r>
          </w:p>
        </w:tc>
        <w:tc>
          <w:tcPr>
            <w:tcW w:w="4089" w:type="dxa"/>
            <w:shd w:val="clear" w:color="auto" w:fill="BEBEBE" w:themeFill="background1" w:themeFillShade="BF"/>
            <w:vAlign w:val="center"/>
          </w:tcPr>
          <w:p w14:paraId="46DBC200">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事件定级规则</w:t>
            </w:r>
          </w:p>
        </w:tc>
        <w:tc>
          <w:tcPr>
            <w:tcW w:w="3450" w:type="dxa"/>
            <w:shd w:val="clear" w:color="auto" w:fill="BEBEBE" w:themeFill="background1" w:themeFillShade="BF"/>
            <w:vAlign w:val="center"/>
          </w:tcPr>
          <w:p w14:paraId="77AE460D">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响应动作及时间</w:t>
            </w:r>
          </w:p>
        </w:tc>
      </w:tr>
      <w:tr w14:paraId="7911C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41" w:type="dxa"/>
            <w:vAlign w:val="center"/>
          </w:tcPr>
          <w:p w14:paraId="7F66FFF2">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1</w:t>
            </w:r>
          </w:p>
        </w:tc>
        <w:tc>
          <w:tcPr>
            <w:tcW w:w="1365" w:type="dxa"/>
            <w:vAlign w:val="center"/>
          </w:tcPr>
          <w:p w14:paraId="2D75F14F">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一级</w:t>
            </w:r>
          </w:p>
        </w:tc>
        <w:tc>
          <w:tcPr>
            <w:tcW w:w="4089" w:type="dxa"/>
            <w:vAlign w:val="center"/>
          </w:tcPr>
          <w:p w14:paraId="20B72A0F">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紧急事件：</w:t>
            </w:r>
          </w:p>
          <w:p w14:paraId="2DD54A6E">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系统崩溃，或业务停止，或数据丢失。</w:t>
            </w:r>
          </w:p>
        </w:tc>
        <w:tc>
          <w:tcPr>
            <w:tcW w:w="3450" w:type="dxa"/>
            <w:vAlign w:val="center"/>
          </w:tcPr>
          <w:p w14:paraId="6A9534A7">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工作时间30分钟响应，非工作时间2小时响应。3小时解决问题</w:t>
            </w:r>
          </w:p>
        </w:tc>
      </w:tr>
      <w:tr w14:paraId="15F47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41" w:type="dxa"/>
            <w:vAlign w:val="center"/>
          </w:tcPr>
          <w:p w14:paraId="3A95566C">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2</w:t>
            </w:r>
          </w:p>
        </w:tc>
        <w:tc>
          <w:tcPr>
            <w:tcW w:w="1365" w:type="dxa"/>
            <w:vAlign w:val="center"/>
          </w:tcPr>
          <w:p w14:paraId="0E21522B">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二级</w:t>
            </w:r>
          </w:p>
        </w:tc>
        <w:tc>
          <w:tcPr>
            <w:tcW w:w="4089" w:type="dxa"/>
            <w:vAlign w:val="center"/>
          </w:tcPr>
          <w:p w14:paraId="2F59E26F">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严重事件：</w:t>
            </w:r>
          </w:p>
          <w:p w14:paraId="2650999D">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部分系统故障，或部分功能受影响无法正常工作，或系统性能严重下降影响运行质量。</w:t>
            </w:r>
          </w:p>
        </w:tc>
        <w:tc>
          <w:tcPr>
            <w:tcW w:w="3450" w:type="dxa"/>
            <w:vAlign w:val="center"/>
          </w:tcPr>
          <w:p w14:paraId="7D21D4FA">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工作时间30分钟响应，非工作时间2小时响应。6小时解决问题</w:t>
            </w:r>
          </w:p>
        </w:tc>
      </w:tr>
      <w:tr w14:paraId="791E3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41" w:type="dxa"/>
            <w:vAlign w:val="center"/>
          </w:tcPr>
          <w:p w14:paraId="5F6563D2">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3</w:t>
            </w:r>
          </w:p>
        </w:tc>
        <w:tc>
          <w:tcPr>
            <w:tcW w:w="1365" w:type="dxa"/>
            <w:vAlign w:val="center"/>
          </w:tcPr>
          <w:p w14:paraId="4FB35FD5">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三级</w:t>
            </w:r>
          </w:p>
        </w:tc>
        <w:tc>
          <w:tcPr>
            <w:tcW w:w="4089" w:type="dxa"/>
            <w:vAlign w:val="center"/>
          </w:tcPr>
          <w:p w14:paraId="2F70417A">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较严重事件：</w:t>
            </w:r>
          </w:p>
          <w:p w14:paraId="008CA9A9">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出现系统报错或警告，但业务系统能继续运行且性能不受影响。</w:t>
            </w:r>
          </w:p>
        </w:tc>
        <w:tc>
          <w:tcPr>
            <w:tcW w:w="3450" w:type="dxa"/>
            <w:vAlign w:val="center"/>
          </w:tcPr>
          <w:p w14:paraId="2F555EAF">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工作时间30分钟响应，非工作时间4小时响应。12小时解决问题</w:t>
            </w:r>
          </w:p>
        </w:tc>
      </w:tr>
      <w:tr w14:paraId="17375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841" w:type="dxa"/>
            <w:vAlign w:val="center"/>
          </w:tcPr>
          <w:p w14:paraId="168220B6">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4</w:t>
            </w:r>
          </w:p>
        </w:tc>
        <w:tc>
          <w:tcPr>
            <w:tcW w:w="1365" w:type="dxa"/>
            <w:vAlign w:val="center"/>
          </w:tcPr>
          <w:p w14:paraId="192DA788">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四级</w:t>
            </w:r>
          </w:p>
        </w:tc>
        <w:tc>
          <w:tcPr>
            <w:tcW w:w="4089" w:type="dxa"/>
            <w:vAlign w:val="center"/>
          </w:tcPr>
          <w:p w14:paraId="0780D5D7">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普通事件：</w:t>
            </w:r>
          </w:p>
          <w:p w14:paraId="74984CE1">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系统功能、安装、配置需求，或技术咨询，或其它不影响业务的事件。</w:t>
            </w:r>
          </w:p>
        </w:tc>
        <w:tc>
          <w:tcPr>
            <w:tcW w:w="3450" w:type="dxa"/>
            <w:vAlign w:val="center"/>
          </w:tcPr>
          <w:p w14:paraId="11CA4149">
            <w:pPr>
              <w:numPr>
                <w:ilvl w:val="255"/>
                <w:numId w:val="0"/>
              </w:numPr>
              <w:ind w:left="473" w:leftChars="225"/>
              <w:jc w:val="left"/>
              <w:rPr>
                <w:rFonts w:hint="eastAsia" w:ascii="方正仿宋_GBK" w:hAnsi="方正仿宋_GBK" w:eastAsia="方正仿宋_GBK" w:cs="方正仿宋_GBK"/>
                <w:color w:val="auto"/>
                <w:sz w:val="21"/>
                <w:szCs w:val="21"/>
                <w:lang w:val="hr-HR"/>
              </w:rPr>
            </w:pPr>
            <w:r>
              <w:rPr>
                <w:rFonts w:hint="eastAsia" w:ascii="方正仿宋_GBK" w:hAnsi="方正仿宋_GBK" w:eastAsia="方正仿宋_GBK" w:cs="方正仿宋_GBK"/>
                <w:color w:val="auto"/>
                <w:sz w:val="21"/>
                <w:szCs w:val="21"/>
                <w:lang w:val="hr-HR"/>
              </w:rPr>
              <w:t>工作时间30分钟响应，非工作时间4小时响应。24小时解决问题</w:t>
            </w:r>
          </w:p>
        </w:tc>
      </w:tr>
    </w:tbl>
    <w:p w14:paraId="41012310">
      <w:pPr>
        <w:pStyle w:val="2"/>
        <w:numPr>
          <w:ilvl w:val="255"/>
          <w:numId w:val="0"/>
        </w:numPr>
        <w:ind w:left="473" w:leftChars="225"/>
        <w:jc w:val="left"/>
        <w:rPr>
          <w:rFonts w:hint="eastAsia" w:ascii="方正仿宋_GBK" w:hAnsi="方正仿宋_GBK" w:eastAsia="方正仿宋_GBK" w:cs="方正仿宋_GBK"/>
          <w:color w:val="auto"/>
          <w:sz w:val="21"/>
          <w:szCs w:val="21"/>
        </w:rPr>
      </w:pPr>
    </w:p>
    <w:p w14:paraId="63AAF899">
      <w:pPr>
        <w:ind w:firstLine="474" w:firstLineChars="225"/>
        <w:rPr>
          <w:rFonts w:hint="eastAsia" w:ascii="方正仿宋_GBK" w:hAnsi="方正仿宋_GBK" w:eastAsia="方正仿宋_GBK" w:cs="方正仿宋_GBK"/>
          <w:b/>
          <w:bCs/>
          <w:color w:val="auto"/>
          <w:sz w:val="21"/>
          <w:szCs w:val="21"/>
        </w:rPr>
      </w:pPr>
      <w:r>
        <w:rPr>
          <w:rFonts w:hint="eastAsia" w:ascii="方正仿宋_GBK" w:hAnsi="方正仿宋_GBK" w:eastAsia="方正仿宋_GBK" w:cs="方正仿宋_GBK"/>
          <w:b/>
          <w:bCs/>
          <w:color w:val="auto"/>
          <w:sz w:val="21"/>
          <w:szCs w:val="21"/>
        </w:rPr>
        <w:t>第</w:t>
      </w:r>
      <w:r>
        <w:rPr>
          <w:rFonts w:hint="eastAsia" w:ascii="方正仿宋_GBK" w:hAnsi="方正仿宋_GBK" w:eastAsia="方正仿宋_GBK" w:cs="方正仿宋_GBK"/>
          <w:b/>
          <w:bCs/>
          <w:color w:val="auto"/>
          <w:sz w:val="21"/>
          <w:szCs w:val="21"/>
          <w:lang w:eastAsia="zh-CN"/>
        </w:rPr>
        <w:t>九</w:t>
      </w:r>
      <w:r>
        <w:rPr>
          <w:rFonts w:hint="eastAsia" w:ascii="方正仿宋_GBK" w:hAnsi="方正仿宋_GBK" w:eastAsia="方正仿宋_GBK" w:cs="方正仿宋_GBK"/>
          <w:b/>
          <w:bCs/>
          <w:color w:val="auto"/>
          <w:sz w:val="21"/>
          <w:szCs w:val="21"/>
        </w:rPr>
        <w:t>条 培训</w:t>
      </w:r>
    </w:p>
    <w:p w14:paraId="310FF2FB">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经甲乙双方协商，乙方将免费为甲方人员提供如下培训： </w:t>
      </w:r>
    </w:p>
    <w:p w14:paraId="4BE94227">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乙方应制定详细的培训计划。在软件系统正式运行前乙方必须为甲方完成相应的软件操作员及系统管理员的培训。软件操作员的培训根据需要确定名额、人员名单及培训时间。系统管理员培训内容包括系统的基本结构、模块划分、数据结构等的构造及维护，日常问题的处理，常见故障的排除，紧急情况的处理等，提供相关的技术文档资料，并确保受训人员对培训内容的完全掌握。</w:t>
      </w:r>
    </w:p>
    <w:p w14:paraId="4E9BAA22">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2.培训对象包括系统管理员、操作员。</w:t>
      </w:r>
    </w:p>
    <w:p w14:paraId="44DABDA2">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（1）管理员培训 </w:t>
      </w:r>
    </w:p>
    <w:p w14:paraId="16A9BD2E">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　 培训对象：系统管理员。 </w:t>
      </w:r>
    </w:p>
    <w:p w14:paraId="08CB5293">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　 培训目的：可以独立完成本单位软件的日常维护，解决一般问题。培训内容：系统管理、系统使用。 </w:t>
      </w:r>
    </w:p>
    <w:p w14:paraId="7B2B821A">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　培训方式：集中培训和个别培训。 </w:t>
      </w:r>
    </w:p>
    <w:p w14:paraId="4F2B2232">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　培训批次：不少于1次的集中培训，个别培训随时安排。 </w:t>
      </w:r>
    </w:p>
    <w:p w14:paraId="44CBB0A8">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（2）使用人员培训 </w:t>
      </w:r>
    </w:p>
    <w:p w14:paraId="5544E45D">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　培训对象：系统一般使用人员。 </w:t>
      </w:r>
    </w:p>
    <w:p w14:paraId="4EF99AA0">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　培训目的：熟练掌握所涉及部分的操作。 </w:t>
      </w:r>
    </w:p>
    <w:p w14:paraId="58ADD9F8">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　培训内容：系统使用，将按照不同的部门的侧重点开展分期培训，组织类似业务部门或单独部门进行培训，以便于各部门对各自业务系统使用的把握，以达到各用户能熟练掌握系统的使用方法。 </w:t>
      </w:r>
    </w:p>
    <w:p w14:paraId="208FE3E0">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　培训方式：集中培训和个别培训（主要针对主任/科室负责人、护士长、小组长）。 </w:t>
      </w:r>
    </w:p>
    <w:p w14:paraId="52CFE286">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培训批次：不少于2次的集中培训。个别培训随时安排。</w:t>
      </w:r>
    </w:p>
    <w:p w14:paraId="0367B791">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3.培训教员应是项目组成员并具有扎实的理论基础知识和两年以上</w:t>
      </w:r>
      <w:r>
        <w:rPr>
          <w:rFonts w:hint="eastAsia" w:ascii="方正仿宋_GBK" w:hAnsi="方正仿宋_GBK" w:eastAsia="方正仿宋_GBK" w:cs="方正仿宋_GBK"/>
          <w:color w:val="auto"/>
          <w:sz w:val="21"/>
          <w:szCs w:val="21"/>
          <w:u w:val="single"/>
          <w:lang w:val="en-US" w:eastAsia="zh-CN"/>
        </w:rPr>
        <w:t xml:space="preserve">        </w:t>
      </w:r>
      <w:r>
        <w:rPr>
          <w:rFonts w:hint="eastAsia" w:ascii="方正仿宋_GBK" w:hAnsi="方正仿宋_GBK" w:eastAsia="方正仿宋_GBK" w:cs="方正仿宋_GBK"/>
          <w:color w:val="auto"/>
          <w:sz w:val="21"/>
          <w:szCs w:val="21"/>
        </w:rPr>
        <w:t>系统开发的实际工作经验。</w:t>
      </w:r>
      <w:r>
        <w:rPr>
          <w:rFonts w:hint="eastAsia" w:ascii="方正仿宋_GBK" w:hAnsi="方正仿宋_GBK" w:eastAsia="方正仿宋_GBK" w:cs="方正仿宋_GBK"/>
          <w:color w:val="auto"/>
          <w:sz w:val="21"/>
          <w:szCs w:val="21"/>
        </w:rPr>
        <w:tab/>
      </w:r>
    </w:p>
    <w:p w14:paraId="3CF9EDDF">
      <w:pPr>
        <w:ind w:left="473" w:left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4.必须为所有被培训人员提供培训教材，所有的资料必须是中文书写。</w:t>
      </w:r>
    </w:p>
    <w:p w14:paraId="5B2766B1">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5.培训时间与日期必须在合同生效之后根据甲方要求尽快安排。</w:t>
      </w:r>
    </w:p>
    <w:p w14:paraId="119B769C">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6.培训所需全部费用均由乙方承担。</w:t>
      </w:r>
    </w:p>
    <w:p w14:paraId="1421FE24">
      <w:pPr>
        <w:ind w:firstLine="474" w:firstLineChars="225"/>
        <w:rPr>
          <w:rFonts w:hint="eastAsia" w:ascii="方正仿宋_GBK" w:hAnsi="方正仿宋_GBK" w:eastAsia="方正仿宋_GBK" w:cs="方正仿宋_GBK"/>
          <w:b/>
          <w:bCs/>
          <w:color w:val="auto"/>
          <w:sz w:val="21"/>
          <w:szCs w:val="21"/>
        </w:rPr>
      </w:pPr>
      <w:r>
        <w:rPr>
          <w:rFonts w:hint="eastAsia" w:ascii="方正仿宋_GBK" w:hAnsi="方正仿宋_GBK" w:eastAsia="方正仿宋_GBK" w:cs="方正仿宋_GBK"/>
          <w:b/>
          <w:bCs/>
          <w:color w:val="auto"/>
          <w:sz w:val="21"/>
          <w:szCs w:val="21"/>
        </w:rPr>
        <w:t>第</w:t>
      </w:r>
      <w:r>
        <w:rPr>
          <w:rFonts w:hint="eastAsia" w:ascii="方正仿宋_GBK" w:hAnsi="方正仿宋_GBK" w:eastAsia="方正仿宋_GBK" w:cs="方正仿宋_GBK"/>
          <w:b/>
          <w:bCs/>
          <w:color w:val="auto"/>
          <w:sz w:val="21"/>
          <w:szCs w:val="21"/>
          <w:lang w:eastAsia="zh-CN"/>
        </w:rPr>
        <w:t>十</w:t>
      </w:r>
      <w:r>
        <w:rPr>
          <w:rFonts w:hint="eastAsia" w:ascii="方正仿宋_GBK" w:hAnsi="方正仿宋_GBK" w:eastAsia="方正仿宋_GBK" w:cs="方正仿宋_GBK"/>
          <w:b/>
          <w:bCs/>
          <w:color w:val="auto"/>
          <w:sz w:val="21"/>
          <w:szCs w:val="21"/>
        </w:rPr>
        <w:t>条 知识产权和保密</w:t>
      </w:r>
    </w:p>
    <w:p w14:paraId="771F58C8">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1.根据本合同所规定向甲方交付的</w:t>
      </w:r>
      <w:r>
        <w:rPr>
          <w:rFonts w:hint="eastAsia" w:ascii="方正仿宋_GBK" w:hAnsi="方正仿宋_GBK" w:eastAsia="方正仿宋_GBK" w:cs="方正仿宋_GBK"/>
          <w:color w:val="auto"/>
          <w:sz w:val="21"/>
          <w:szCs w:val="21"/>
          <w:lang w:val="en-US" w:eastAsia="zh-CN"/>
        </w:rPr>
        <w:t>_______</w:t>
      </w:r>
      <w:r>
        <w:rPr>
          <w:rFonts w:hint="eastAsia" w:ascii="方正仿宋_GBK" w:hAnsi="方正仿宋_GBK" w:eastAsia="方正仿宋_GBK" w:cs="方正仿宋_GBK"/>
          <w:color w:val="auto"/>
          <w:sz w:val="21"/>
          <w:szCs w:val="21"/>
        </w:rPr>
        <w:t>系统项目的</w:t>
      </w:r>
      <w:r>
        <w:rPr>
          <w:rFonts w:hint="eastAsia" w:ascii="方正仿宋_GBK" w:hAnsi="方正仿宋_GBK" w:eastAsia="方正仿宋_GBK" w:cs="方正仿宋_GBK"/>
          <w:color w:val="auto"/>
          <w:sz w:val="21"/>
          <w:szCs w:val="21"/>
          <w:highlight w:val="none"/>
        </w:rPr>
        <w:t>著作权</w:t>
      </w:r>
      <w:r>
        <w:rPr>
          <w:rFonts w:hint="eastAsia" w:ascii="方正仿宋_GBK" w:hAnsi="方正仿宋_GBK" w:eastAsia="方正仿宋_GBK" w:cs="方正仿宋_GBK"/>
          <w:color w:val="auto"/>
          <w:sz w:val="21"/>
          <w:szCs w:val="21"/>
        </w:rPr>
        <w:t>归</w:t>
      </w:r>
      <w:r>
        <w:rPr>
          <w:rFonts w:hint="eastAsia" w:ascii="方正仿宋_GBK" w:hAnsi="方正仿宋_GBK" w:eastAsia="方正仿宋_GBK" w:cs="方正仿宋_GBK"/>
          <w:color w:val="auto"/>
          <w:sz w:val="21"/>
          <w:szCs w:val="21"/>
          <w:highlight w:val="none"/>
          <w:lang w:eastAsia="zh-CN"/>
        </w:rPr>
        <w:t>乙</w:t>
      </w:r>
      <w:r>
        <w:rPr>
          <w:rFonts w:hint="eastAsia" w:ascii="方正仿宋_GBK" w:hAnsi="方正仿宋_GBK" w:eastAsia="方正仿宋_GBK" w:cs="方正仿宋_GBK"/>
          <w:color w:val="auto"/>
          <w:sz w:val="21"/>
          <w:szCs w:val="21"/>
          <w:highlight w:val="none"/>
        </w:rPr>
        <w:t>方</w:t>
      </w:r>
      <w:r>
        <w:rPr>
          <w:rFonts w:hint="eastAsia" w:ascii="方正仿宋_GBK" w:hAnsi="方正仿宋_GBK" w:eastAsia="方正仿宋_GBK" w:cs="方正仿宋_GBK"/>
          <w:color w:val="auto"/>
          <w:sz w:val="21"/>
          <w:szCs w:val="21"/>
        </w:rPr>
        <w:t>所有。在履行本合同过程中所创造产生的所有其他知识产权，包括但不限于设计方案、各种说明书、测试数据资料、技术诀窍以及其他技术文档，由甲方依法享有相应权利。</w:t>
      </w:r>
    </w:p>
    <w:p w14:paraId="089DE938">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2.乙方对前述知识产权信息负有保密义务，乙方未经甲方书面许可，不得向任何第三方透露，亦不得用于本合同所涉及的系统之外的任何其他用途。</w:t>
      </w:r>
    </w:p>
    <w:p w14:paraId="2D08C6DD">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乙方承诺在提供本合同约定服务过程中，获知的甲方信息（包括但不限于未被社会公众知悉的一切信息）及甲方保存的信息，无论在合同期限或合同终止后，均应予以保密，未经甲方事先书面授权，不得以任何方式向其他组织或个人泄密、转让、许可使用及交换，更不能利用相关信息进行合同约定业务以外的任何商业活动。如乙方违反本合同条款的规定泄密，乙方应当赔偿甲方由此产生的全部损失，同时甲方保留对乙方追究相关法律责任的权利。</w:t>
      </w:r>
    </w:p>
    <w:p w14:paraId="44C1C4A2">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4.乙方保证在项目中交付给甲方的所有软硬件涉及的知识产权完全合法有效，并不侵犯第三方所拥有的知识产权，否则由此造成的一切后果以及引起的一切纠纷，由乙方承担全部责任。</w:t>
      </w:r>
    </w:p>
    <w:p w14:paraId="58A1451B">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5.未经甲方事先书面确认，乙方不得利用本合同内容进行任何形式的宣传。</w:t>
      </w:r>
    </w:p>
    <w:p w14:paraId="5F5B4350">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6.乙方未经甲方同意不得以任何形式向第三方透露、复制、传播本项目中与甲方有关的数据、资料、</w:t>
      </w:r>
      <w:r>
        <w:rPr>
          <w:rFonts w:hint="eastAsia" w:ascii="方正仿宋_GBK" w:hAnsi="方正仿宋_GBK" w:eastAsia="方正仿宋_GBK" w:cs="方正仿宋_GBK"/>
          <w:color w:val="auto"/>
          <w:sz w:val="21"/>
          <w:szCs w:val="21"/>
          <w:highlight w:val="none"/>
        </w:rPr>
        <w:t>在院定制开发代码及接口代码</w:t>
      </w:r>
      <w:r>
        <w:rPr>
          <w:rFonts w:hint="eastAsia" w:ascii="方正仿宋_GBK" w:hAnsi="方正仿宋_GBK" w:eastAsia="方正仿宋_GBK" w:cs="方正仿宋_GBK"/>
          <w:color w:val="auto"/>
          <w:sz w:val="21"/>
          <w:szCs w:val="21"/>
        </w:rPr>
        <w:t>等。</w:t>
      </w:r>
    </w:p>
    <w:p w14:paraId="13DFAF97">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7.乙方违反本合同约定的保密义务的，每违约一次，应向甲方支付合同总额20%的违约金，违约金不足以弥补甲方损失的，乙方还应赔偿甲方因此造成的损失。</w:t>
      </w:r>
    </w:p>
    <w:p w14:paraId="076000E3">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8.保密期限为永久。</w:t>
      </w:r>
    </w:p>
    <w:p w14:paraId="090EAD74">
      <w:pPr>
        <w:ind w:firstLine="474" w:firstLineChars="225"/>
        <w:rPr>
          <w:rFonts w:hint="eastAsia" w:ascii="方正仿宋_GBK" w:hAnsi="方正仿宋_GBK" w:eastAsia="方正仿宋_GBK" w:cs="方正仿宋_GBK"/>
          <w:b/>
          <w:bCs/>
          <w:color w:val="auto"/>
          <w:sz w:val="21"/>
          <w:szCs w:val="21"/>
        </w:rPr>
      </w:pPr>
      <w:r>
        <w:rPr>
          <w:rFonts w:hint="eastAsia" w:ascii="方正仿宋_GBK" w:hAnsi="方正仿宋_GBK" w:eastAsia="方正仿宋_GBK" w:cs="方正仿宋_GBK"/>
          <w:b/>
          <w:bCs/>
          <w:color w:val="auto"/>
          <w:sz w:val="21"/>
          <w:szCs w:val="21"/>
        </w:rPr>
        <w:t>第十</w:t>
      </w:r>
      <w:r>
        <w:rPr>
          <w:rFonts w:hint="eastAsia" w:ascii="方正仿宋_GBK" w:hAnsi="方正仿宋_GBK" w:eastAsia="方正仿宋_GBK" w:cs="方正仿宋_GBK"/>
          <w:b/>
          <w:bCs/>
          <w:color w:val="auto"/>
          <w:sz w:val="21"/>
          <w:szCs w:val="21"/>
          <w:lang w:eastAsia="zh-CN"/>
        </w:rPr>
        <w:t>一</w:t>
      </w:r>
      <w:r>
        <w:rPr>
          <w:rFonts w:hint="eastAsia" w:ascii="方正仿宋_GBK" w:hAnsi="方正仿宋_GBK" w:eastAsia="方正仿宋_GBK" w:cs="方正仿宋_GBK"/>
          <w:b/>
          <w:bCs/>
          <w:color w:val="auto"/>
          <w:sz w:val="21"/>
          <w:szCs w:val="21"/>
        </w:rPr>
        <w:t>条 违约条款</w:t>
      </w:r>
    </w:p>
    <w:p w14:paraId="1320FC55">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1.乙方投标中对甲方的承诺必须履行，如发现其承诺未能履行，甲方有权单方面解除合同，乙方除返还甲方已支付的全部款项外还须赔偿对甲方所造成的一切损失。</w:t>
      </w:r>
    </w:p>
    <w:p w14:paraId="737CFD67">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2.由于乙方原因项目未能按合同约定通过验收，每逾期一日，乙方须向甲方支付合同总金额 1‰的违约金；逾期超过【90】日的，甲方有权单方面解除合同，乙方须返还甲方已支付的全部合同价款，并承担因此给甲方造成的损失。</w:t>
      </w:r>
    </w:p>
    <w:p w14:paraId="1D123EEC">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乙方未提供服务的，甲方有权解除合同，乙方应在甲方催告之日起三个工作日内向甲方返还已付预付款，并按照合同总金额百分之二十的标准支付违约金给甲方。乙方所提供的服务不符合合同规定的，甲方有权要求乙方在合理时间内对服务进行改进，在规定时间内改进结果无法</w:t>
      </w:r>
      <w:r>
        <w:rPr>
          <w:rFonts w:hint="eastAsia" w:ascii="方正仿宋_GBK" w:hAnsi="方正仿宋_GBK" w:eastAsia="方正仿宋_GBK" w:cs="方正仿宋_GBK"/>
          <w:color w:val="auto"/>
          <w:sz w:val="21"/>
          <w:szCs w:val="21"/>
          <w:lang w:eastAsia="zh-CN"/>
        </w:rPr>
        <w:t>达到</w:t>
      </w:r>
      <w:r>
        <w:rPr>
          <w:rFonts w:hint="eastAsia" w:ascii="方正仿宋_GBK" w:hAnsi="方正仿宋_GBK" w:eastAsia="方正仿宋_GBK" w:cs="方正仿宋_GBK"/>
          <w:color w:val="auto"/>
          <w:sz w:val="21"/>
          <w:szCs w:val="21"/>
        </w:rPr>
        <w:t>合同及相关行业标准（含国标）时，甲方可委托第三方进行维护，由此产生的费用由乙方承担且乙方应向甲方支付合同总金额百分之十的违约金，超过3次未按要求的，甲方有权解除合同、停止支付剩余款项，并要求乙方支付合同总金额百分之二十作为违约金，由此造成的甲方经济损失由乙方承担；</w:t>
      </w:r>
    </w:p>
    <w:p w14:paraId="6004A9CA">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4.因乙方提供的系统升级存在质量问题造成甲方系统无法正常运转超过24小时或者数据丢失等重大事故，乙方应无偿对升级进行修改，并赔偿由此给甲方造成的损失；若乙方修改后仍未达到甲方要求，甲方有权解除合同，并要求乙方返还已付款项，并赔偿由此对甲方造成的损失。</w:t>
      </w:r>
    </w:p>
    <w:p w14:paraId="2DF2A438">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5.后续维护期内，乙方须确保软件、信息设备（产品）符合验收标准保持正常运作，如软件或信息设备（产品）出现故障且无法修正的，甲方有权单方面解除本合同，乙方须返还甲方已支付的全部合同款并承担由此造成的甲方损失。</w:t>
      </w:r>
    </w:p>
    <w:p w14:paraId="5092B928">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6.甲方无正当理由逾期付款的，以应付未付总额为基数按照贷款市场报价利率（LPR）向乙方支付逾期付款的违约金，违约金上限不超过合同总额的百分之十。</w:t>
      </w:r>
    </w:p>
    <w:p w14:paraId="27D611F1">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7.乙方服务期内无理由单方终止或解除本合同的，乙方应向甲方返还已付预付款，并按合同总额的20%向甲方支付违约金。乙方支付的违约金不足以弥补甲方损失的，甲方有权向乙方追偿。</w:t>
      </w:r>
    </w:p>
    <w:p w14:paraId="5A7B1F4B">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8.乙方应负责服务过程中的安全保障工作。若乙方工作人员提供服务过程中发生事故造成甲方、乙方工作人员或第三人人身损害或者财产损失的，乙方应承担全部的赔偿责任，甲方不承担任何赔偿责任，如甲方因此向任何人支付任何款项的，均有权向乙方追偿。</w:t>
      </w:r>
    </w:p>
    <w:p w14:paraId="406C6ACB">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9.未经甲方许可，乙方擅自将本合同项下的权利义务或将本项目转包、分包、委托给第三方的，甲方有权解除本合同，乙方应将甲方已支付的全部合同款项如数返还给甲方，并按本合同总金额的20%向甲方支付违约金。</w:t>
      </w:r>
    </w:p>
    <w:p w14:paraId="1A49D2D4">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10.如因乙方违约或造成甲方损失，甲方有权将乙方需承担的违约金、罚款、赔偿款等直接在本合同中甲方应付而未付的款项中予以抵扣直至全部抵扣完毕，甲方无需因此而承担任何违约责任。</w:t>
      </w:r>
    </w:p>
    <w:p w14:paraId="1D29C3C5">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11.本合同履行过程中，如任何一方违约，守约方为解决争议而支付的律师费、差旅费、公证费、鉴定费、保全费、担保费和诉讼费等一切费用均由违约方承担。</w:t>
      </w:r>
    </w:p>
    <w:p w14:paraId="66480B3F">
      <w:pPr>
        <w:ind w:firstLine="474" w:firstLineChars="225"/>
        <w:rPr>
          <w:rFonts w:hint="eastAsia" w:ascii="方正仿宋_GBK" w:hAnsi="方正仿宋_GBK" w:eastAsia="方正仿宋_GBK" w:cs="方正仿宋_GBK"/>
          <w:b/>
          <w:bCs/>
          <w:color w:val="auto"/>
          <w:sz w:val="21"/>
          <w:szCs w:val="21"/>
        </w:rPr>
      </w:pPr>
      <w:r>
        <w:rPr>
          <w:rFonts w:hint="eastAsia" w:ascii="方正仿宋_GBK" w:hAnsi="方正仿宋_GBK" w:eastAsia="方正仿宋_GBK" w:cs="方正仿宋_GBK"/>
          <w:b/>
          <w:bCs/>
          <w:color w:val="auto"/>
          <w:sz w:val="21"/>
          <w:szCs w:val="21"/>
        </w:rPr>
        <w:t>第十</w:t>
      </w:r>
      <w:r>
        <w:rPr>
          <w:rFonts w:hint="eastAsia" w:ascii="方正仿宋_GBK" w:hAnsi="方正仿宋_GBK" w:eastAsia="方正仿宋_GBK" w:cs="方正仿宋_GBK"/>
          <w:b/>
          <w:bCs/>
          <w:color w:val="auto"/>
          <w:sz w:val="21"/>
          <w:szCs w:val="21"/>
          <w:lang w:eastAsia="zh-CN"/>
        </w:rPr>
        <w:t>二</w:t>
      </w:r>
      <w:r>
        <w:rPr>
          <w:rFonts w:hint="eastAsia" w:ascii="方正仿宋_GBK" w:hAnsi="方正仿宋_GBK" w:eastAsia="方正仿宋_GBK" w:cs="方正仿宋_GBK"/>
          <w:b/>
          <w:bCs/>
          <w:color w:val="auto"/>
          <w:sz w:val="21"/>
          <w:szCs w:val="21"/>
        </w:rPr>
        <w:t>条 不可抗力</w:t>
      </w:r>
    </w:p>
    <w:p w14:paraId="74E44FF1">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合同生效后，签约双方任何一方，由于火灾、水灾、地震、战争、疫情或其他双方共同认为属于不可抗力的原因而被迫停止或推迟合同的执行，则合同执行相应顺延，顺延的时间相当于不可抗力发生作用的时间，并可根据情况部分或全部免于承担违约责任。</w:t>
      </w:r>
    </w:p>
    <w:p w14:paraId="75DBCB81">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2.受影响的一方应将不可抗力的出现尽快以电报或传真的形式通知另一方，在不可抗力出现14天内，受影响的一方应提供一份有关权威机构出具的证书并通过快件或挂号信寄到另一方以便其核实和确认。</w:t>
      </w:r>
    </w:p>
    <w:p w14:paraId="0C1B16EB">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3.受影响的一方在不可抗力终止或被排除后应尽快通过电报或传真通知另一方，并通过挂号信通知另一方不可抗力已终结或排除。</w:t>
      </w:r>
    </w:p>
    <w:p w14:paraId="064ADD03">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4.如果不可抗力持续作用超过60天，双方将通过友好协商解决本合同执行的问题，并尽快达成协议。</w:t>
      </w:r>
    </w:p>
    <w:p w14:paraId="010D72F1">
      <w:pPr>
        <w:ind w:firstLine="474" w:firstLineChars="225"/>
        <w:rPr>
          <w:rFonts w:hint="eastAsia" w:ascii="方正仿宋_GBK" w:hAnsi="方正仿宋_GBK" w:eastAsia="方正仿宋_GBK" w:cs="方正仿宋_GBK"/>
          <w:b/>
          <w:bCs/>
          <w:color w:val="auto"/>
          <w:sz w:val="21"/>
          <w:szCs w:val="21"/>
        </w:rPr>
      </w:pPr>
      <w:r>
        <w:rPr>
          <w:rFonts w:hint="eastAsia" w:ascii="方正仿宋_GBK" w:hAnsi="方正仿宋_GBK" w:eastAsia="方正仿宋_GBK" w:cs="方正仿宋_GBK"/>
          <w:b/>
          <w:bCs/>
          <w:color w:val="auto"/>
          <w:sz w:val="21"/>
          <w:szCs w:val="21"/>
        </w:rPr>
        <w:t>第十</w:t>
      </w:r>
      <w:r>
        <w:rPr>
          <w:rFonts w:hint="eastAsia" w:ascii="方正仿宋_GBK" w:hAnsi="方正仿宋_GBK" w:eastAsia="方正仿宋_GBK" w:cs="方正仿宋_GBK"/>
          <w:b/>
          <w:bCs/>
          <w:color w:val="auto"/>
          <w:sz w:val="21"/>
          <w:szCs w:val="21"/>
          <w:lang w:eastAsia="zh-CN"/>
        </w:rPr>
        <w:t>三</w:t>
      </w:r>
      <w:r>
        <w:rPr>
          <w:rFonts w:hint="eastAsia" w:ascii="方正仿宋_GBK" w:hAnsi="方正仿宋_GBK" w:eastAsia="方正仿宋_GBK" w:cs="方正仿宋_GBK"/>
          <w:b/>
          <w:bCs/>
          <w:color w:val="auto"/>
          <w:sz w:val="21"/>
          <w:szCs w:val="21"/>
        </w:rPr>
        <w:t>条 争议解决</w:t>
      </w:r>
    </w:p>
    <w:p w14:paraId="7BFF3986">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因执行本合同所发生的或与本合同有关的一切争执，由双方友好协商解决。如双方经协商后仍不能解决时，任何一方均可向甲方所在地人民法院提起诉讼。</w:t>
      </w:r>
    </w:p>
    <w:p w14:paraId="094ECFCE">
      <w:pPr>
        <w:ind w:firstLine="474" w:firstLineChars="225"/>
        <w:rPr>
          <w:rFonts w:hint="eastAsia" w:ascii="方正仿宋_GBK" w:hAnsi="方正仿宋_GBK" w:eastAsia="方正仿宋_GBK" w:cs="方正仿宋_GBK"/>
          <w:b/>
          <w:bCs/>
          <w:color w:val="auto"/>
          <w:sz w:val="21"/>
          <w:szCs w:val="21"/>
        </w:rPr>
      </w:pPr>
      <w:r>
        <w:rPr>
          <w:rFonts w:hint="eastAsia" w:ascii="方正仿宋_GBK" w:hAnsi="方正仿宋_GBK" w:eastAsia="方正仿宋_GBK" w:cs="方正仿宋_GBK"/>
          <w:b/>
          <w:bCs/>
          <w:color w:val="auto"/>
          <w:sz w:val="21"/>
          <w:szCs w:val="21"/>
        </w:rPr>
        <w:t>第十</w:t>
      </w:r>
      <w:r>
        <w:rPr>
          <w:rFonts w:hint="eastAsia" w:ascii="方正仿宋_GBK" w:hAnsi="方正仿宋_GBK" w:eastAsia="方正仿宋_GBK" w:cs="方正仿宋_GBK"/>
          <w:b/>
          <w:bCs/>
          <w:color w:val="auto"/>
          <w:sz w:val="21"/>
          <w:szCs w:val="21"/>
          <w:lang w:eastAsia="zh-CN"/>
        </w:rPr>
        <w:t>四</w:t>
      </w:r>
      <w:r>
        <w:rPr>
          <w:rFonts w:hint="eastAsia" w:ascii="方正仿宋_GBK" w:hAnsi="方正仿宋_GBK" w:eastAsia="方正仿宋_GBK" w:cs="方正仿宋_GBK"/>
          <w:b/>
          <w:bCs/>
          <w:color w:val="auto"/>
          <w:sz w:val="21"/>
          <w:szCs w:val="21"/>
        </w:rPr>
        <w:t>条 其它</w:t>
      </w:r>
    </w:p>
    <w:p w14:paraId="2F86D619">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1.合同于双方法定代表人或委托代理人签字并加盖单位公章之日起生效。</w:t>
      </w:r>
    </w:p>
    <w:p w14:paraId="62D042C3">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2.合同附件及本项目的采购文件、竞争性磋商文件、成交通知书、在实施过程中双方共同签署确认的补充文件均为本合同不可分割的组成部分，与本合同具有同等法律效力。</w:t>
      </w:r>
    </w:p>
    <w:p w14:paraId="6A9E3031">
      <w:pPr>
        <w:ind w:firstLine="472" w:firstLineChars="225"/>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3.本合同壹式肆份，甲方执叁份，乙方执壹份。</w:t>
      </w:r>
    </w:p>
    <w:p w14:paraId="51ABC395">
      <w:pPr>
        <w:pStyle w:val="8"/>
        <w:spacing w:after="0" w:line="520" w:lineRule="exact"/>
        <w:ind w:firstLine="420" w:firstLineChars="200"/>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4.合同中未尽事宜将由双方友好协商予以解决。</w:t>
      </w:r>
    </w:p>
    <w:tbl>
      <w:tblPr>
        <w:tblStyle w:val="17"/>
        <w:tblpPr w:leftFromText="180" w:rightFromText="180" w:vertAnchor="text" w:horzAnchor="page" w:tblpX="1825" w:tblpY="171"/>
        <w:tblOverlap w:val="never"/>
        <w:tblW w:w="9498" w:type="dxa"/>
        <w:tblInd w:w="0" w:type="dxa"/>
        <w:tblLayout w:type="fixed"/>
        <w:tblCellMar>
          <w:top w:w="0" w:type="dxa"/>
          <w:left w:w="108" w:type="dxa"/>
          <w:bottom w:w="0" w:type="dxa"/>
          <w:right w:w="108" w:type="dxa"/>
        </w:tblCellMar>
      </w:tblPr>
      <w:tblGrid>
        <w:gridCol w:w="4725"/>
        <w:gridCol w:w="4773"/>
      </w:tblGrid>
      <w:tr w14:paraId="45056FA8">
        <w:tblPrEx>
          <w:tblCellMar>
            <w:top w:w="0" w:type="dxa"/>
            <w:left w:w="108" w:type="dxa"/>
            <w:bottom w:w="0" w:type="dxa"/>
            <w:right w:w="108" w:type="dxa"/>
          </w:tblCellMar>
        </w:tblPrEx>
        <w:trPr>
          <w:trHeight w:val="624" w:hRule="atLeast"/>
        </w:trPr>
        <w:tc>
          <w:tcPr>
            <w:tcW w:w="4725" w:type="dxa"/>
          </w:tcPr>
          <w:p w14:paraId="457B07AA">
            <w:pPr>
              <w:spacing w:line="600" w:lineRule="exac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甲方（签章）：惠州市第六人民医院</w:t>
            </w:r>
          </w:p>
        </w:tc>
        <w:tc>
          <w:tcPr>
            <w:tcW w:w="4773" w:type="dxa"/>
          </w:tcPr>
          <w:p w14:paraId="1BE1EB1D">
            <w:pPr>
              <w:spacing w:line="600" w:lineRule="exac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乙方（签章）： </w:t>
            </w:r>
          </w:p>
        </w:tc>
      </w:tr>
      <w:tr w14:paraId="0ED7174F">
        <w:tblPrEx>
          <w:tblCellMar>
            <w:top w:w="0" w:type="dxa"/>
            <w:left w:w="108" w:type="dxa"/>
            <w:bottom w:w="0" w:type="dxa"/>
            <w:right w:w="108" w:type="dxa"/>
          </w:tblCellMar>
        </w:tblPrEx>
        <w:trPr>
          <w:trHeight w:val="624" w:hRule="atLeast"/>
        </w:trPr>
        <w:tc>
          <w:tcPr>
            <w:tcW w:w="4725" w:type="dxa"/>
          </w:tcPr>
          <w:p w14:paraId="7C995BBD">
            <w:pPr>
              <w:spacing w:line="600" w:lineRule="exac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法定代表人：</w:t>
            </w:r>
          </w:p>
        </w:tc>
        <w:tc>
          <w:tcPr>
            <w:tcW w:w="4773" w:type="dxa"/>
          </w:tcPr>
          <w:p w14:paraId="22616E74">
            <w:pPr>
              <w:spacing w:line="600" w:lineRule="exac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法定代表人：</w:t>
            </w:r>
          </w:p>
        </w:tc>
      </w:tr>
      <w:tr w14:paraId="1F2EC565">
        <w:tblPrEx>
          <w:tblCellMar>
            <w:top w:w="0" w:type="dxa"/>
            <w:left w:w="108" w:type="dxa"/>
            <w:bottom w:w="0" w:type="dxa"/>
            <w:right w:w="108" w:type="dxa"/>
          </w:tblCellMar>
        </w:tblPrEx>
        <w:trPr>
          <w:trHeight w:val="624" w:hRule="atLeast"/>
        </w:trPr>
        <w:tc>
          <w:tcPr>
            <w:tcW w:w="4725" w:type="dxa"/>
          </w:tcPr>
          <w:p w14:paraId="6CA5E9E5">
            <w:pPr>
              <w:spacing w:line="600" w:lineRule="exact"/>
              <w:rPr>
                <w:rFonts w:hint="eastAsia" w:ascii="方正仿宋_GBK" w:hAnsi="方正仿宋_GBK" w:eastAsia="方正仿宋_GBK" w:cs="方正仿宋_GBK"/>
                <w:color w:val="auto"/>
                <w:sz w:val="21"/>
                <w:szCs w:val="21"/>
              </w:rPr>
            </w:pPr>
          </w:p>
        </w:tc>
        <w:tc>
          <w:tcPr>
            <w:tcW w:w="4773" w:type="dxa"/>
          </w:tcPr>
          <w:p w14:paraId="340AD8DF">
            <w:pPr>
              <w:spacing w:line="600" w:lineRule="exact"/>
              <w:rPr>
                <w:rFonts w:hint="eastAsia" w:ascii="方正仿宋_GBK" w:hAnsi="方正仿宋_GBK" w:eastAsia="方正仿宋_GBK" w:cs="方正仿宋_GBK"/>
                <w:color w:val="auto"/>
                <w:sz w:val="21"/>
                <w:szCs w:val="21"/>
              </w:rPr>
            </w:pPr>
          </w:p>
        </w:tc>
      </w:tr>
      <w:tr w14:paraId="4F581ABD">
        <w:tblPrEx>
          <w:tblCellMar>
            <w:top w:w="0" w:type="dxa"/>
            <w:left w:w="108" w:type="dxa"/>
            <w:bottom w:w="0" w:type="dxa"/>
            <w:right w:w="108" w:type="dxa"/>
          </w:tblCellMar>
        </w:tblPrEx>
        <w:trPr>
          <w:trHeight w:val="436" w:hRule="atLeast"/>
        </w:trPr>
        <w:tc>
          <w:tcPr>
            <w:tcW w:w="4725" w:type="dxa"/>
          </w:tcPr>
          <w:p w14:paraId="60577A1F">
            <w:pPr>
              <w:spacing w:line="600" w:lineRule="exac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经  办  人：</w:t>
            </w:r>
          </w:p>
          <w:p w14:paraId="16F4ED94">
            <w:pPr>
              <w:spacing w:line="600" w:lineRule="exact"/>
              <w:rPr>
                <w:rFonts w:hint="eastAsia" w:ascii="方正仿宋_GBK" w:hAnsi="方正仿宋_GBK" w:eastAsia="方正仿宋_GBK" w:cs="方正仿宋_GBK"/>
                <w:color w:val="auto"/>
                <w:sz w:val="21"/>
                <w:szCs w:val="21"/>
              </w:rPr>
            </w:pPr>
          </w:p>
        </w:tc>
        <w:tc>
          <w:tcPr>
            <w:tcW w:w="4773" w:type="dxa"/>
          </w:tcPr>
          <w:p w14:paraId="4D4AF2F9">
            <w:pPr>
              <w:spacing w:line="600" w:lineRule="exac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经  办  人：</w:t>
            </w:r>
          </w:p>
        </w:tc>
      </w:tr>
      <w:tr w14:paraId="1907F287">
        <w:tblPrEx>
          <w:tblCellMar>
            <w:top w:w="0" w:type="dxa"/>
            <w:left w:w="108" w:type="dxa"/>
            <w:bottom w:w="0" w:type="dxa"/>
            <w:right w:w="108" w:type="dxa"/>
          </w:tblCellMar>
        </w:tblPrEx>
        <w:trPr>
          <w:trHeight w:val="554" w:hRule="exact"/>
        </w:trPr>
        <w:tc>
          <w:tcPr>
            <w:tcW w:w="4725" w:type="dxa"/>
          </w:tcPr>
          <w:p w14:paraId="0206AE2A">
            <w:pPr>
              <w:spacing w:line="600" w:lineRule="exac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签约日期：     年     月     日</w:t>
            </w:r>
          </w:p>
        </w:tc>
        <w:tc>
          <w:tcPr>
            <w:tcW w:w="4773" w:type="dxa"/>
          </w:tcPr>
          <w:p w14:paraId="55542B24">
            <w:pPr>
              <w:spacing w:line="600" w:lineRule="exac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签约日期：     年     月     日</w:t>
            </w:r>
          </w:p>
        </w:tc>
      </w:tr>
      <w:tr w14:paraId="0835916E">
        <w:tblPrEx>
          <w:tblCellMar>
            <w:top w:w="0" w:type="dxa"/>
            <w:left w:w="108" w:type="dxa"/>
            <w:bottom w:w="0" w:type="dxa"/>
            <w:right w:w="108" w:type="dxa"/>
          </w:tblCellMar>
        </w:tblPrEx>
        <w:trPr>
          <w:trHeight w:val="529" w:hRule="exact"/>
        </w:trPr>
        <w:tc>
          <w:tcPr>
            <w:tcW w:w="4725" w:type="dxa"/>
          </w:tcPr>
          <w:p w14:paraId="60EFE57B">
            <w:pPr>
              <w:spacing w:line="600" w:lineRule="exact"/>
              <w:rPr>
                <w:rFonts w:hint="eastAsia" w:ascii="方正仿宋_GBK" w:hAnsi="方正仿宋_GBK" w:eastAsia="方正仿宋_GBK" w:cs="方正仿宋_GBK"/>
                <w:color w:val="auto"/>
                <w:sz w:val="21"/>
                <w:szCs w:val="21"/>
              </w:rPr>
            </w:pPr>
          </w:p>
          <w:p w14:paraId="6E43819D">
            <w:pPr>
              <w:pStyle w:val="2"/>
              <w:ind w:firstLine="480"/>
              <w:rPr>
                <w:rFonts w:hint="eastAsia" w:ascii="方正仿宋_GBK" w:hAnsi="方正仿宋_GBK" w:eastAsia="方正仿宋_GBK" w:cs="方正仿宋_GBK"/>
                <w:color w:val="auto"/>
                <w:sz w:val="21"/>
                <w:szCs w:val="21"/>
              </w:rPr>
            </w:pPr>
          </w:p>
        </w:tc>
        <w:tc>
          <w:tcPr>
            <w:tcW w:w="4773" w:type="dxa"/>
          </w:tcPr>
          <w:p w14:paraId="2ED04D63">
            <w:pPr>
              <w:spacing w:line="600" w:lineRule="exact"/>
              <w:rPr>
                <w:rFonts w:hint="eastAsia" w:ascii="方正仿宋_GBK" w:hAnsi="方正仿宋_GBK" w:eastAsia="方正仿宋_GBK" w:cs="方正仿宋_GBK"/>
                <w:color w:val="auto"/>
                <w:sz w:val="21"/>
                <w:szCs w:val="21"/>
              </w:rPr>
            </w:pPr>
          </w:p>
        </w:tc>
      </w:tr>
    </w:tbl>
    <w:p w14:paraId="0A18E0DC">
      <w:pPr>
        <w:pStyle w:val="8"/>
        <w:spacing w:after="0" w:line="520" w:lineRule="exact"/>
        <w:rPr>
          <w:rFonts w:hint="eastAsia" w:ascii="方正仿宋_GBK" w:hAnsi="方正仿宋_GBK" w:eastAsia="方正仿宋_GBK" w:cs="方正仿宋_GBK"/>
          <w:color w:val="auto"/>
          <w:sz w:val="21"/>
          <w:szCs w:val="21"/>
        </w:rPr>
      </w:pPr>
    </w:p>
    <w:p w14:paraId="2FE2B85D">
      <w:pPr>
        <w:ind w:firstLine="420"/>
        <w:rPr>
          <w:rFonts w:hint="eastAsia" w:ascii="方正仿宋_GBK" w:hAnsi="方正仿宋_GBK" w:eastAsia="方正仿宋_GBK" w:cs="方正仿宋_GBK"/>
          <w:b/>
          <w:bCs/>
          <w:color w:val="auto"/>
          <w:sz w:val="21"/>
          <w:szCs w:val="21"/>
        </w:rPr>
      </w:pPr>
      <w:r>
        <w:rPr>
          <w:rFonts w:hint="eastAsia" w:ascii="方正仿宋_GBK" w:hAnsi="方正仿宋_GBK" w:eastAsia="方正仿宋_GBK" w:cs="方正仿宋_GBK"/>
          <w:b/>
          <w:bCs/>
          <w:color w:val="auto"/>
          <w:sz w:val="21"/>
          <w:szCs w:val="21"/>
        </w:rPr>
        <w:t>附件：系统功能详细需求</w:t>
      </w:r>
    </w:p>
    <w:p w14:paraId="5A8A3BCF">
      <w:pPr>
        <w:rPr>
          <w:rFonts w:hint="eastAsia" w:ascii="方正仿宋_GBK" w:hAnsi="方正仿宋_GBK" w:eastAsia="方正仿宋_GBK" w:cs="方正仿宋_GBK"/>
          <w:color w:val="auto"/>
          <w:sz w:val="21"/>
          <w:szCs w:val="21"/>
        </w:rPr>
      </w:pPr>
    </w:p>
    <w:p w14:paraId="653DD61E">
      <w:pPr>
        <w:rPr>
          <w:rFonts w:hint="eastAsia" w:ascii="方正仿宋_GBK" w:hAnsi="方正仿宋_GBK" w:eastAsia="方正仿宋_GBK" w:cs="方正仿宋_GBK"/>
          <w:color w:val="auto"/>
          <w:sz w:val="21"/>
          <w:szCs w:val="21"/>
        </w:rPr>
      </w:pPr>
    </w:p>
    <w:p w14:paraId="4D85F70F">
      <w:pPr>
        <w:pStyle w:val="32"/>
        <w:numPr>
          <w:ilvl w:val="0"/>
          <w:numId w:val="0"/>
        </w:numPr>
        <w:ind w:leftChars="0"/>
        <w:rPr>
          <w:rFonts w:hint="eastAsia" w:ascii="方正仿宋_GBK" w:hAnsi="方正仿宋_GBK" w:eastAsia="方正仿宋_GBK" w:cs="方正仿宋_GBK"/>
          <w:color w:val="auto"/>
          <w:sz w:val="21"/>
          <w:szCs w:val="21"/>
        </w:rPr>
      </w:pPr>
    </w:p>
    <w:p w14:paraId="51A953D3">
      <w:pPr>
        <w:wordWrap w:val="0"/>
        <w:ind w:firstLine="420" w:firstLineChars="200"/>
        <w:jc w:val="right"/>
        <w:rPr>
          <w:rFonts w:hint="eastAsia"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 xml:space="preserve">       </w:t>
      </w:r>
    </w:p>
    <w:sectPr>
      <w:headerReference r:id="rId3" w:type="default"/>
      <w:footerReference r:id="rId4" w:type="default"/>
      <w:footerReference r:id="rId5" w:type="even"/>
      <w:pgSz w:w="11906" w:h="16838"/>
      <w:pgMar w:top="1418" w:right="1418" w:bottom="1418"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H Yb 2gj">
    <w:altName w:val="宋体"/>
    <w:panose1 w:val="00000000000000000000"/>
    <w:charset w:val="86"/>
    <w:family w:val="auto"/>
    <w:pitch w:val="default"/>
    <w:sig w:usb0="00000000" w:usb1="00000000" w:usb2="00000010" w:usb3="00000000" w:csb0="00040000" w:csb1="00000000"/>
  </w:font>
  <w:font w:name="Microsoft YaHei UI">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方正仿宋_GBK">
    <w:panose1 w:val="02000000000000000000"/>
    <w:charset w:val="86"/>
    <w:family w:val="auto"/>
    <w:pitch w:val="default"/>
    <w:sig w:usb0="A00002BF" w:usb1="38CF7CFA" w:usb2="00082016" w:usb3="00000000" w:csb0="00040001" w:csb1="00000000"/>
    <w:embedRegular r:id="rId1" w:fontKey="{58A7559D-1414-400B-B1CC-2EDF84A19D0B}"/>
  </w:font>
  <w:font w:name="方正黑体_GBK">
    <w:panose1 w:val="02000000000000000000"/>
    <w:charset w:val="86"/>
    <w:family w:val="auto"/>
    <w:pitch w:val="default"/>
    <w:sig w:usb0="A00002BF" w:usb1="38CF7CFA" w:usb2="00082016" w:usb3="00000000" w:csb0="00040001" w:csb1="00000000"/>
    <w:embedRegular r:id="rId2" w:fontKey="{77E0035B-D823-455F-A000-E02B3FE15C2D}"/>
  </w:font>
  <w:font w:name="等线">
    <w:panose1 w:val="02010600030101010101"/>
    <w:charset w:val="86"/>
    <w:family w:val="auto"/>
    <w:pitch w:val="default"/>
    <w:sig w:usb0="A00002BF" w:usb1="38CF7CFA" w:usb2="00000016" w:usb3="00000000" w:csb0="0004000F" w:csb1="00000000"/>
    <w:embedRegular r:id="rId3" w:fontKey="{03F9AEE1-1B3D-480F-BB5C-6FA4DBFD55E1}"/>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65186C">
    <w:pPr>
      <w:pStyle w:val="13"/>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02EB9D9">
                          <w:pPr>
                            <w:pStyle w:val="13"/>
                            <w:rPr>
                              <w:rFonts w:eastAsia="等线"/>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fill on="f" focussize="0,0"/>
              <v:stroke on="f" weight="1.25pt"/>
              <v:imagedata o:title=""/>
              <o:lock v:ext="edit" aspectratio="f"/>
              <v:textbox inset="0mm,0mm,0mm,0mm" style="mso-fit-shape-to-text:t;">
                <w:txbxContent>
                  <w:p w14:paraId="302EB9D9">
                    <w:pPr>
                      <w:pStyle w:val="13"/>
                      <w:rPr>
                        <w:rFonts w:eastAsia="等线"/>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58E533">
    <w:pPr>
      <w:pStyle w:val="13"/>
      <w:framePr w:wrap="around" w:vAnchor="text" w:hAnchor="margin" w:xAlign="center" w:y="1"/>
      <w:rPr>
        <w:rStyle w:val="21"/>
      </w:rPr>
    </w:pPr>
    <w:r>
      <w:fldChar w:fldCharType="begin"/>
    </w:r>
    <w:r>
      <w:rPr>
        <w:rStyle w:val="21"/>
      </w:rPr>
      <w:instrText xml:space="preserve">PAGE  </w:instrText>
    </w:r>
    <w:r>
      <w:fldChar w:fldCharType="separate"/>
    </w:r>
    <w:r>
      <w:rPr>
        <w:rStyle w:val="21"/>
      </w:rPr>
      <w:t>7</w:t>
    </w:r>
    <w:r>
      <w:fldChar w:fldCharType="end"/>
    </w:r>
  </w:p>
  <w:p w14:paraId="3C67D83D">
    <w:pPr>
      <w:pStyle w:val="1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7D64C1">
    <w:pPr>
      <w:pStyle w:val="14"/>
      <w:pBdr>
        <w:bottom w:val="none" w:color="auto" w:sz="0" w:space="1"/>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544B4D"/>
    <w:multiLevelType w:val="multilevel"/>
    <w:tmpl w:val="04544B4D"/>
    <w:lvl w:ilvl="0" w:tentative="0">
      <w:start w:val="1"/>
      <w:numFmt w:val="decimal"/>
      <w:pStyle w:val="32"/>
      <w:lvlText w:val="%1."/>
      <w:lvlJc w:val="left"/>
      <w:pPr>
        <w:ind w:left="425" w:hanging="425"/>
      </w:pPr>
      <w:rPr>
        <w:rFonts w:hint="default" w:ascii="Times New Roman" w:hAnsi="Times New Roman" w:cs="Times New Roman"/>
      </w:rPr>
    </w:lvl>
    <w:lvl w:ilvl="1" w:tentative="0">
      <w:start w:val="1"/>
      <w:numFmt w:val="decimal"/>
      <w:pStyle w:val="34"/>
      <w:lvlText w:val="%1.%2."/>
      <w:lvlJc w:val="left"/>
      <w:pPr>
        <w:ind w:left="567" w:hanging="567"/>
      </w:pPr>
      <w:rPr>
        <w:rFonts w:hint="default" w:ascii="Times New Roman" w:hAnsi="Times New Roman" w:cs="Times New Roman"/>
      </w:rPr>
    </w:lvl>
    <w:lvl w:ilvl="2" w:tentative="0">
      <w:start w:val="1"/>
      <w:numFmt w:val="decimal"/>
      <w:pStyle w:val="36"/>
      <w:lvlText w:val="%1.%2.%3."/>
      <w:lvlJc w:val="left"/>
      <w:pPr>
        <w:ind w:left="709" w:hanging="709"/>
      </w:pPr>
      <w:rPr>
        <w:rFonts w:hint="default" w:ascii="Times New Roman" w:hAnsi="Times New Roman" w:cs="Times New Roman"/>
        <w:b w:val="0"/>
        <w:bCs/>
      </w:rPr>
    </w:lvl>
    <w:lvl w:ilvl="3" w:tentative="0">
      <w:start w:val="1"/>
      <w:numFmt w:val="decimal"/>
      <w:lvlText w:val="%1.%2.%3.%4."/>
      <w:lvlJc w:val="left"/>
      <w:pPr>
        <w:ind w:left="851" w:hanging="851"/>
      </w:pPr>
      <w:rPr>
        <w:rFonts w:hint="eastAsia"/>
      </w:rPr>
    </w:lvl>
    <w:lvl w:ilvl="4" w:tentative="0">
      <w:start w:val="1"/>
      <w:numFmt w:val="decimal"/>
      <w:lvlText w:val="%1.%2.%3.%4.%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1">
    <w:nsid w:val="439082A6"/>
    <w:multiLevelType w:val="singleLevel"/>
    <w:tmpl w:val="439082A6"/>
    <w:lvl w:ilvl="0" w:tentative="0">
      <w:start w:val="1"/>
      <w:numFmt w:val="decimal"/>
      <w:suff w:val="nothing"/>
      <w:lvlText w:val="（%1）"/>
      <w:lvlJc w:val="left"/>
    </w:lvl>
  </w:abstractNum>
  <w:abstractNum w:abstractNumId="2">
    <w:nsid w:val="611B09BA"/>
    <w:multiLevelType w:val="singleLevel"/>
    <w:tmpl w:val="611B09BA"/>
    <w:lvl w:ilvl="0" w:tentative="0">
      <w:start w:val="1"/>
      <w:numFmt w:val="chineseCounting"/>
      <w:suff w:val="space"/>
      <w:lvlText w:val="第%1条"/>
      <w:lvlJc w:val="left"/>
      <w:rPr>
        <w:rFonts w:hint="eastAsia"/>
      </w:rPr>
    </w:lvl>
  </w:abstractNum>
  <w:abstractNum w:abstractNumId="3">
    <w:nsid w:val="7AD91004"/>
    <w:multiLevelType w:val="singleLevel"/>
    <w:tmpl w:val="7AD91004"/>
    <w:lvl w:ilvl="0" w:tentative="0">
      <w:start w:val="1"/>
      <w:numFmt w:val="decimal"/>
      <w:lvlText w:val="%1."/>
      <w:lvlJc w:val="left"/>
      <w:pPr>
        <w:tabs>
          <w:tab w:val="left" w:pos="312"/>
        </w:tabs>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105"/>
  <w:hyphenationZone w:val="36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5ODM1NGExYzk4NzIzYzlhYjVlOTZjOTk4MGRkMGEifQ=="/>
  </w:docVars>
  <w:rsids>
    <w:rsidRoot w:val="00172A27"/>
    <w:rsid w:val="00000D9A"/>
    <w:rsid w:val="00001697"/>
    <w:rsid w:val="00002960"/>
    <w:rsid w:val="000047DC"/>
    <w:rsid w:val="00006D6D"/>
    <w:rsid w:val="00007FDA"/>
    <w:rsid w:val="00013D0A"/>
    <w:rsid w:val="0001434C"/>
    <w:rsid w:val="00015826"/>
    <w:rsid w:val="00016E6C"/>
    <w:rsid w:val="00024BE5"/>
    <w:rsid w:val="000251F5"/>
    <w:rsid w:val="000255E2"/>
    <w:rsid w:val="00026387"/>
    <w:rsid w:val="00027FEE"/>
    <w:rsid w:val="00030C6D"/>
    <w:rsid w:val="00030DC2"/>
    <w:rsid w:val="00034509"/>
    <w:rsid w:val="000365E4"/>
    <w:rsid w:val="00040398"/>
    <w:rsid w:val="0004084F"/>
    <w:rsid w:val="00045B7C"/>
    <w:rsid w:val="00047C23"/>
    <w:rsid w:val="000500E9"/>
    <w:rsid w:val="00052840"/>
    <w:rsid w:val="00053F70"/>
    <w:rsid w:val="000541B4"/>
    <w:rsid w:val="00054E13"/>
    <w:rsid w:val="00055DD1"/>
    <w:rsid w:val="00057B6F"/>
    <w:rsid w:val="0006038B"/>
    <w:rsid w:val="00062405"/>
    <w:rsid w:val="00063558"/>
    <w:rsid w:val="00063DB3"/>
    <w:rsid w:val="0006526C"/>
    <w:rsid w:val="000668FA"/>
    <w:rsid w:val="0006700F"/>
    <w:rsid w:val="00067C7D"/>
    <w:rsid w:val="000719EA"/>
    <w:rsid w:val="00074F48"/>
    <w:rsid w:val="00077F58"/>
    <w:rsid w:val="000814A2"/>
    <w:rsid w:val="000816B9"/>
    <w:rsid w:val="00081E3F"/>
    <w:rsid w:val="00084EBF"/>
    <w:rsid w:val="00086EBA"/>
    <w:rsid w:val="00087F08"/>
    <w:rsid w:val="00091369"/>
    <w:rsid w:val="000940A7"/>
    <w:rsid w:val="000942E6"/>
    <w:rsid w:val="000960C1"/>
    <w:rsid w:val="000A31FA"/>
    <w:rsid w:val="000A3508"/>
    <w:rsid w:val="000A410D"/>
    <w:rsid w:val="000A471A"/>
    <w:rsid w:val="000A64BE"/>
    <w:rsid w:val="000B32E3"/>
    <w:rsid w:val="000C0527"/>
    <w:rsid w:val="000C0AF6"/>
    <w:rsid w:val="000C2D46"/>
    <w:rsid w:val="000C4869"/>
    <w:rsid w:val="000C6E7B"/>
    <w:rsid w:val="000C7043"/>
    <w:rsid w:val="000C7FD1"/>
    <w:rsid w:val="000D0D74"/>
    <w:rsid w:val="000D1A0D"/>
    <w:rsid w:val="000D3419"/>
    <w:rsid w:val="000D43AA"/>
    <w:rsid w:val="000D55C5"/>
    <w:rsid w:val="000D6AF4"/>
    <w:rsid w:val="000D6D07"/>
    <w:rsid w:val="000E08E3"/>
    <w:rsid w:val="000E1CD8"/>
    <w:rsid w:val="000E247E"/>
    <w:rsid w:val="000E28F5"/>
    <w:rsid w:val="000E3811"/>
    <w:rsid w:val="000E5303"/>
    <w:rsid w:val="000E6C68"/>
    <w:rsid w:val="000E7731"/>
    <w:rsid w:val="000E7CBA"/>
    <w:rsid w:val="000F0995"/>
    <w:rsid w:val="000F1D19"/>
    <w:rsid w:val="000F22A4"/>
    <w:rsid w:val="000F23BD"/>
    <w:rsid w:val="000F49AD"/>
    <w:rsid w:val="000F53FD"/>
    <w:rsid w:val="00100768"/>
    <w:rsid w:val="00100A16"/>
    <w:rsid w:val="0010429E"/>
    <w:rsid w:val="00104424"/>
    <w:rsid w:val="001055CF"/>
    <w:rsid w:val="00105A30"/>
    <w:rsid w:val="00105F4A"/>
    <w:rsid w:val="001078D1"/>
    <w:rsid w:val="00113472"/>
    <w:rsid w:val="00113A89"/>
    <w:rsid w:val="00114A44"/>
    <w:rsid w:val="00116B6A"/>
    <w:rsid w:val="00116D81"/>
    <w:rsid w:val="00116DEE"/>
    <w:rsid w:val="00121090"/>
    <w:rsid w:val="00121569"/>
    <w:rsid w:val="00121A2D"/>
    <w:rsid w:val="001221DC"/>
    <w:rsid w:val="0012383E"/>
    <w:rsid w:val="00123E71"/>
    <w:rsid w:val="00124575"/>
    <w:rsid w:val="001269A7"/>
    <w:rsid w:val="0013189D"/>
    <w:rsid w:val="00131BA4"/>
    <w:rsid w:val="00133E47"/>
    <w:rsid w:val="001352A8"/>
    <w:rsid w:val="001433B1"/>
    <w:rsid w:val="001434E4"/>
    <w:rsid w:val="0014412E"/>
    <w:rsid w:val="00146C9E"/>
    <w:rsid w:val="0015155A"/>
    <w:rsid w:val="00152459"/>
    <w:rsid w:val="00152540"/>
    <w:rsid w:val="00153321"/>
    <w:rsid w:val="00156187"/>
    <w:rsid w:val="001571EC"/>
    <w:rsid w:val="0015761E"/>
    <w:rsid w:val="001576BF"/>
    <w:rsid w:val="001648B6"/>
    <w:rsid w:val="0016496D"/>
    <w:rsid w:val="00164F86"/>
    <w:rsid w:val="001652A8"/>
    <w:rsid w:val="00166161"/>
    <w:rsid w:val="001661A4"/>
    <w:rsid w:val="00166835"/>
    <w:rsid w:val="00167880"/>
    <w:rsid w:val="00167E4A"/>
    <w:rsid w:val="001707EA"/>
    <w:rsid w:val="00171637"/>
    <w:rsid w:val="00174CB3"/>
    <w:rsid w:val="0017758F"/>
    <w:rsid w:val="001831CC"/>
    <w:rsid w:val="00184864"/>
    <w:rsid w:val="001863DD"/>
    <w:rsid w:val="0019242A"/>
    <w:rsid w:val="00196EBF"/>
    <w:rsid w:val="001A16A1"/>
    <w:rsid w:val="001B2023"/>
    <w:rsid w:val="001B2079"/>
    <w:rsid w:val="001B5AA0"/>
    <w:rsid w:val="001C1C1C"/>
    <w:rsid w:val="001C2211"/>
    <w:rsid w:val="001C30D6"/>
    <w:rsid w:val="001C337B"/>
    <w:rsid w:val="001C3A2F"/>
    <w:rsid w:val="001C4768"/>
    <w:rsid w:val="001D19E2"/>
    <w:rsid w:val="001D1D27"/>
    <w:rsid w:val="001D1F2C"/>
    <w:rsid w:val="001D522B"/>
    <w:rsid w:val="001D5239"/>
    <w:rsid w:val="001D5676"/>
    <w:rsid w:val="001D7089"/>
    <w:rsid w:val="001E034C"/>
    <w:rsid w:val="001E14AE"/>
    <w:rsid w:val="001E254A"/>
    <w:rsid w:val="001E49E9"/>
    <w:rsid w:val="001E7626"/>
    <w:rsid w:val="001E76AD"/>
    <w:rsid w:val="001F18B6"/>
    <w:rsid w:val="001F4603"/>
    <w:rsid w:val="001F508B"/>
    <w:rsid w:val="001F69E6"/>
    <w:rsid w:val="002037D1"/>
    <w:rsid w:val="002038A2"/>
    <w:rsid w:val="00203A36"/>
    <w:rsid w:val="0021060D"/>
    <w:rsid w:val="00213772"/>
    <w:rsid w:val="002138B3"/>
    <w:rsid w:val="00214E43"/>
    <w:rsid w:val="0022323C"/>
    <w:rsid w:val="0022367D"/>
    <w:rsid w:val="0022790D"/>
    <w:rsid w:val="002321DB"/>
    <w:rsid w:val="002321EB"/>
    <w:rsid w:val="0023375F"/>
    <w:rsid w:val="0023400C"/>
    <w:rsid w:val="00235944"/>
    <w:rsid w:val="00241F47"/>
    <w:rsid w:val="00243508"/>
    <w:rsid w:val="002439F1"/>
    <w:rsid w:val="00246E41"/>
    <w:rsid w:val="0025101B"/>
    <w:rsid w:val="002516EE"/>
    <w:rsid w:val="00251D48"/>
    <w:rsid w:val="002545E7"/>
    <w:rsid w:val="00260728"/>
    <w:rsid w:val="0026114F"/>
    <w:rsid w:val="002624B3"/>
    <w:rsid w:val="00262DE3"/>
    <w:rsid w:val="002650A5"/>
    <w:rsid w:val="00266160"/>
    <w:rsid w:val="0027069A"/>
    <w:rsid w:val="002723CA"/>
    <w:rsid w:val="00281300"/>
    <w:rsid w:val="0028177D"/>
    <w:rsid w:val="0028497C"/>
    <w:rsid w:val="00287152"/>
    <w:rsid w:val="002877DA"/>
    <w:rsid w:val="00290734"/>
    <w:rsid w:val="00292310"/>
    <w:rsid w:val="00292AF7"/>
    <w:rsid w:val="00294F9A"/>
    <w:rsid w:val="00296FEF"/>
    <w:rsid w:val="002A33BF"/>
    <w:rsid w:val="002A3670"/>
    <w:rsid w:val="002A483C"/>
    <w:rsid w:val="002B092D"/>
    <w:rsid w:val="002B378B"/>
    <w:rsid w:val="002B3E92"/>
    <w:rsid w:val="002B7008"/>
    <w:rsid w:val="002B736F"/>
    <w:rsid w:val="002C0ACA"/>
    <w:rsid w:val="002C2FDC"/>
    <w:rsid w:val="002C6EFE"/>
    <w:rsid w:val="002D061C"/>
    <w:rsid w:val="002D0897"/>
    <w:rsid w:val="002D132C"/>
    <w:rsid w:val="002D310F"/>
    <w:rsid w:val="002D50A6"/>
    <w:rsid w:val="002D5CCA"/>
    <w:rsid w:val="002D5DE2"/>
    <w:rsid w:val="002E0BD4"/>
    <w:rsid w:val="002E202B"/>
    <w:rsid w:val="002E536F"/>
    <w:rsid w:val="002E799C"/>
    <w:rsid w:val="002F1350"/>
    <w:rsid w:val="002F2965"/>
    <w:rsid w:val="002F4A1D"/>
    <w:rsid w:val="002F5EF9"/>
    <w:rsid w:val="002F6B77"/>
    <w:rsid w:val="003030BD"/>
    <w:rsid w:val="003068D3"/>
    <w:rsid w:val="00312C0F"/>
    <w:rsid w:val="003142D6"/>
    <w:rsid w:val="00314F4D"/>
    <w:rsid w:val="00315C8E"/>
    <w:rsid w:val="0031639F"/>
    <w:rsid w:val="00316B1C"/>
    <w:rsid w:val="003208EB"/>
    <w:rsid w:val="003213A9"/>
    <w:rsid w:val="00325D3F"/>
    <w:rsid w:val="0033566D"/>
    <w:rsid w:val="00343A72"/>
    <w:rsid w:val="00350999"/>
    <w:rsid w:val="00352212"/>
    <w:rsid w:val="00352A1F"/>
    <w:rsid w:val="0035357E"/>
    <w:rsid w:val="00353D62"/>
    <w:rsid w:val="003546A6"/>
    <w:rsid w:val="00355CD3"/>
    <w:rsid w:val="00371C06"/>
    <w:rsid w:val="00372DAF"/>
    <w:rsid w:val="003754C7"/>
    <w:rsid w:val="00375AC2"/>
    <w:rsid w:val="003769AB"/>
    <w:rsid w:val="00377631"/>
    <w:rsid w:val="00377DC6"/>
    <w:rsid w:val="003800BA"/>
    <w:rsid w:val="003813AD"/>
    <w:rsid w:val="003817A3"/>
    <w:rsid w:val="0038350A"/>
    <w:rsid w:val="003836FF"/>
    <w:rsid w:val="003866B3"/>
    <w:rsid w:val="0038745E"/>
    <w:rsid w:val="00392115"/>
    <w:rsid w:val="003933F5"/>
    <w:rsid w:val="0039411C"/>
    <w:rsid w:val="0039492B"/>
    <w:rsid w:val="003960DC"/>
    <w:rsid w:val="0039775D"/>
    <w:rsid w:val="00397C60"/>
    <w:rsid w:val="003A0E94"/>
    <w:rsid w:val="003A1862"/>
    <w:rsid w:val="003A2228"/>
    <w:rsid w:val="003A68ED"/>
    <w:rsid w:val="003A7037"/>
    <w:rsid w:val="003C06D9"/>
    <w:rsid w:val="003C128D"/>
    <w:rsid w:val="003C1D8E"/>
    <w:rsid w:val="003C6579"/>
    <w:rsid w:val="003C6DA6"/>
    <w:rsid w:val="003C7128"/>
    <w:rsid w:val="003C7E80"/>
    <w:rsid w:val="003D1B20"/>
    <w:rsid w:val="003D2D71"/>
    <w:rsid w:val="003D34F5"/>
    <w:rsid w:val="003D4DE1"/>
    <w:rsid w:val="003D559E"/>
    <w:rsid w:val="003D7341"/>
    <w:rsid w:val="003E1BEA"/>
    <w:rsid w:val="003E2581"/>
    <w:rsid w:val="003E5237"/>
    <w:rsid w:val="003E6850"/>
    <w:rsid w:val="003E692A"/>
    <w:rsid w:val="003F2CDF"/>
    <w:rsid w:val="003F32A9"/>
    <w:rsid w:val="003F4C40"/>
    <w:rsid w:val="004003DF"/>
    <w:rsid w:val="00400F65"/>
    <w:rsid w:val="0040122A"/>
    <w:rsid w:val="00404453"/>
    <w:rsid w:val="004069B9"/>
    <w:rsid w:val="00407450"/>
    <w:rsid w:val="0041171F"/>
    <w:rsid w:val="00413BFA"/>
    <w:rsid w:val="00414AA1"/>
    <w:rsid w:val="00414D77"/>
    <w:rsid w:val="004157AB"/>
    <w:rsid w:val="00421112"/>
    <w:rsid w:val="004219DF"/>
    <w:rsid w:val="0042248B"/>
    <w:rsid w:val="004240CE"/>
    <w:rsid w:val="00427BA0"/>
    <w:rsid w:val="004309FA"/>
    <w:rsid w:val="00433EB8"/>
    <w:rsid w:val="00435536"/>
    <w:rsid w:val="00436366"/>
    <w:rsid w:val="004370A2"/>
    <w:rsid w:val="00437987"/>
    <w:rsid w:val="00442EB8"/>
    <w:rsid w:val="00447744"/>
    <w:rsid w:val="00450008"/>
    <w:rsid w:val="00450150"/>
    <w:rsid w:val="0046075F"/>
    <w:rsid w:val="00462DF0"/>
    <w:rsid w:val="00464F48"/>
    <w:rsid w:val="00466795"/>
    <w:rsid w:val="00467B00"/>
    <w:rsid w:val="00470F6E"/>
    <w:rsid w:val="0047243B"/>
    <w:rsid w:val="004765B1"/>
    <w:rsid w:val="004812BC"/>
    <w:rsid w:val="004816A5"/>
    <w:rsid w:val="00482F75"/>
    <w:rsid w:val="004836A2"/>
    <w:rsid w:val="00484F0F"/>
    <w:rsid w:val="00486F80"/>
    <w:rsid w:val="004870A3"/>
    <w:rsid w:val="004875BE"/>
    <w:rsid w:val="00491CDF"/>
    <w:rsid w:val="004943C5"/>
    <w:rsid w:val="004947BB"/>
    <w:rsid w:val="00497B1E"/>
    <w:rsid w:val="00497FC2"/>
    <w:rsid w:val="004A235F"/>
    <w:rsid w:val="004A2FBE"/>
    <w:rsid w:val="004A3138"/>
    <w:rsid w:val="004A658B"/>
    <w:rsid w:val="004A7445"/>
    <w:rsid w:val="004B02D0"/>
    <w:rsid w:val="004B4A90"/>
    <w:rsid w:val="004D262A"/>
    <w:rsid w:val="004D3793"/>
    <w:rsid w:val="004D3A99"/>
    <w:rsid w:val="004E2F5D"/>
    <w:rsid w:val="004E482C"/>
    <w:rsid w:val="004F06D3"/>
    <w:rsid w:val="004F3F9D"/>
    <w:rsid w:val="004F5A2D"/>
    <w:rsid w:val="004F77EE"/>
    <w:rsid w:val="0050040F"/>
    <w:rsid w:val="005004EF"/>
    <w:rsid w:val="00501477"/>
    <w:rsid w:val="00502023"/>
    <w:rsid w:val="005033C0"/>
    <w:rsid w:val="00504908"/>
    <w:rsid w:val="005066A2"/>
    <w:rsid w:val="00510162"/>
    <w:rsid w:val="0051031D"/>
    <w:rsid w:val="00511E3F"/>
    <w:rsid w:val="0051286C"/>
    <w:rsid w:val="005140C3"/>
    <w:rsid w:val="00514A7A"/>
    <w:rsid w:val="00515D39"/>
    <w:rsid w:val="005213F2"/>
    <w:rsid w:val="005235FD"/>
    <w:rsid w:val="00524F7C"/>
    <w:rsid w:val="00526355"/>
    <w:rsid w:val="00531C3D"/>
    <w:rsid w:val="00532BA4"/>
    <w:rsid w:val="00535DB8"/>
    <w:rsid w:val="00540078"/>
    <w:rsid w:val="00545182"/>
    <w:rsid w:val="00545770"/>
    <w:rsid w:val="005520C2"/>
    <w:rsid w:val="00561A7F"/>
    <w:rsid w:val="0056222F"/>
    <w:rsid w:val="0056639A"/>
    <w:rsid w:val="005665F7"/>
    <w:rsid w:val="00572046"/>
    <w:rsid w:val="00572E38"/>
    <w:rsid w:val="0057663C"/>
    <w:rsid w:val="00577CFE"/>
    <w:rsid w:val="00577F6B"/>
    <w:rsid w:val="00582F74"/>
    <w:rsid w:val="005830AD"/>
    <w:rsid w:val="00583D89"/>
    <w:rsid w:val="00585C4F"/>
    <w:rsid w:val="005910F5"/>
    <w:rsid w:val="005943AD"/>
    <w:rsid w:val="00596694"/>
    <w:rsid w:val="0059750E"/>
    <w:rsid w:val="005A37D7"/>
    <w:rsid w:val="005A3BD3"/>
    <w:rsid w:val="005A4258"/>
    <w:rsid w:val="005B5566"/>
    <w:rsid w:val="005C0B56"/>
    <w:rsid w:val="005C11E6"/>
    <w:rsid w:val="005D12D6"/>
    <w:rsid w:val="005D203E"/>
    <w:rsid w:val="005D2A65"/>
    <w:rsid w:val="005D2CE6"/>
    <w:rsid w:val="005D619A"/>
    <w:rsid w:val="005D6B86"/>
    <w:rsid w:val="005E31B0"/>
    <w:rsid w:val="005E40A3"/>
    <w:rsid w:val="005E425C"/>
    <w:rsid w:val="005E4E5B"/>
    <w:rsid w:val="005E5F4D"/>
    <w:rsid w:val="005E5FEA"/>
    <w:rsid w:val="005E62DD"/>
    <w:rsid w:val="005E7E66"/>
    <w:rsid w:val="005F1427"/>
    <w:rsid w:val="005F28D3"/>
    <w:rsid w:val="005F336D"/>
    <w:rsid w:val="005F4ADA"/>
    <w:rsid w:val="005F51FE"/>
    <w:rsid w:val="005F5E6E"/>
    <w:rsid w:val="005F6E42"/>
    <w:rsid w:val="005F78F9"/>
    <w:rsid w:val="005F7A66"/>
    <w:rsid w:val="005F7EA9"/>
    <w:rsid w:val="0060307A"/>
    <w:rsid w:val="00604CC4"/>
    <w:rsid w:val="00607911"/>
    <w:rsid w:val="00613C60"/>
    <w:rsid w:val="006158D2"/>
    <w:rsid w:val="00616117"/>
    <w:rsid w:val="006178E8"/>
    <w:rsid w:val="006200A3"/>
    <w:rsid w:val="0062066F"/>
    <w:rsid w:val="00620829"/>
    <w:rsid w:val="00625C8C"/>
    <w:rsid w:val="00626F83"/>
    <w:rsid w:val="00633D59"/>
    <w:rsid w:val="00634E53"/>
    <w:rsid w:val="0063642E"/>
    <w:rsid w:val="00641101"/>
    <w:rsid w:val="00641638"/>
    <w:rsid w:val="00644063"/>
    <w:rsid w:val="00644F25"/>
    <w:rsid w:val="00645299"/>
    <w:rsid w:val="00652667"/>
    <w:rsid w:val="0066269E"/>
    <w:rsid w:val="006739C0"/>
    <w:rsid w:val="006809F1"/>
    <w:rsid w:val="00684816"/>
    <w:rsid w:val="00685CCC"/>
    <w:rsid w:val="00685EC0"/>
    <w:rsid w:val="00686320"/>
    <w:rsid w:val="006871F3"/>
    <w:rsid w:val="006906ED"/>
    <w:rsid w:val="00692E65"/>
    <w:rsid w:val="0069348E"/>
    <w:rsid w:val="00693F45"/>
    <w:rsid w:val="00695183"/>
    <w:rsid w:val="006A0638"/>
    <w:rsid w:val="006A18B0"/>
    <w:rsid w:val="006A364F"/>
    <w:rsid w:val="006A4D61"/>
    <w:rsid w:val="006A56E8"/>
    <w:rsid w:val="006A593F"/>
    <w:rsid w:val="006A73A3"/>
    <w:rsid w:val="006B343A"/>
    <w:rsid w:val="006B5427"/>
    <w:rsid w:val="006B6A26"/>
    <w:rsid w:val="006B7BEE"/>
    <w:rsid w:val="006C1348"/>
    <w:rsid w:val="006C2983"/>
    <w:rsid w:val="006C2B3A"/>
    <w:rsid w:val="006D0EB6"/>
    <w:rsid w:val="006D31D3"/>
    <w:rsid w:val="006D42BC"/>
    <w:rsid w:val="006D7049"/>
    <w:rsid w:val="006D7937"/>
    <w:rsid w:val="006E10FF"/>
    <w:rsid w:val="006E240E"/>
    <w:rsid w:val="006E37A0"/>
    <w:rsid w:val="006E3A1F"/>
    <w:rsid w:val="006E6396"/>
    <w:rsid w:val="006E71E1"/>
    <w:rsid w:val="006F35B1"/>
    <w:rsid w:val="006F3C35"/>
    <w:rsid w:val="006F567A"/>
    <w:rsid w:val="006F612B"/>
    <w:rsid w:val="006F62F4"/>
    <w:rsid w:val="006F68E2"/>
    <w:rsid w:val="007011AF"/>
    <w:rsid w:val="00703CD7"/>
    <w:rsid w:val="00704A60"/>
    <w:rsid w:val="0070550A"/>
    <w:rsid w:val="0071252F"/>
    <w:rsid w:val="00712E75"/>
    <w:rsid w:val="00714393"/>
    <w:rsid w:val="00715046"/>
    <w:rsid w:val="00720972"/>
    <w:rsid w:val="007222EE"/>
    <w:rsid w:val="00722D7E"/>
    <w:rsid w:val="00724434"/>
    <w:rsid w:val="007244BE"/>
    <w:rsid w:val="00726C61"/>
    <w:rsid w:val="00732779"/>
    <w:rsid w:val="00733DD6"/>
    <w:rsid w:val="0073422E"/>
    <w:rsid w:val="007343CF"/>
    <w:rsid w:val="0073752D"/>
    <w:rsid w:val="00741C4D"/>
    <w:rsid w:val="007427E1"/>
    <w:rsid w:val="00744C7A"/>
    <w:rsid w:val="007475ED"/>
    <w:rsid w:val="00751492"/>
    <w:rsid w:val="00757B00"/>
    <w:rsid w:val="007615EB"/>
    <w:rsid w:val="00762445"/>
    <w:rsid w:val="00762D48"/>
    <w:rsid w:val="0076398F"/>
    <w:rsid w:val="00772888"/>
    <w:rsid w:val="00777F36"/>
    <w:rsid w:val="007816CE"/>
    <w:rsid w:val="007835D1"/>
    <w:rsid w:val="00784BAA"/>
    <w:rsid w:val="007901B5"/>
    <w:rsid w:val="0079202B"/>
    <w:rsid w:val="00793026"/>
    <w:rsid w:val="00795D45"/>
    <w:rsid w:val="0079685D"/>
    <w:rsid w:val="007A6294"/>
    <w:rsid w:val="007A7384"/>
    <w:rsid w:val="007A7D2F"/>
    <w:rsid w:val="007B1285"/>
    <w:rsid w:val="007B292B"/>
    <w:rsid w:val="007B2E4B"/>
    <w:rsid w:val="007B4283"/>
    <w:rsid w:val="007B4D78"/>
    <w:rsid w:val="007B56F7"/>
    <w:rsid w:val="007B5C53"/>
    <w:rsid w:val="007C03AD"/>
    <w:rsid w:val="007C3CA1"/>
    <w:rsid w:val="007D06D1"/>
    <w:rsid w:val="007D076B"/>
    <w:rsid w:val="007D1A09"/>
    <w:rsid w:val="007D51C0"/>
    <w:rsid w:val="007D6515"/>
    <w:rsid w:val="007D71D5"/>
    <w:rsid w:val="007E0874"/>
    <w:rsid w:val="007E11A8"/>
    <w:rsid w:val="007E2017"/>
    <w:rsid w:val="007E5A1D"/>
    <w:rsid w:val="007F1D8D"/>
    <w:rsid w:val="007F3D8F"/>
    <w:rsid w:val="007F6AAB"/>
    <w:rsid w:val="00800A39"/>
    <w:rsid w:val="00803B9B"/>
    <w:rsid w:val="00810444"/>
    <w:rsid w:val="008166D1"/>
    <w:rsid w:val="00821D4A"/>
    <w:rsid w:val="00822ACB"/>
    <w:rsid w:val="00822C0E"/>
    <w:rsid w:val="00823AFB"/>
    <w:rsid w:val="00827131"/>
    <w:rsid w:val="00833132"/>
    <w:rsid w:val="008331D0"/>
    <w:rsid w:val="00833C55"/>
    <w:rsid w:val="00842749"/>
    <w:rsid w:val="00844CD3"/>
    <w:rsid w:val="00845283"/>
    <w:rsid w:val="0084700B"/>
    <w:rsid w:val="008512DA"/>
    <w:rsid w:val="008534D6"/>
    <w:rsid w:val="008546EB"/>
    <w:rsid w:val="00855948"/>
    <w:rsid w:val="0085762C"/>
    <w:rsid w:val="00857C98"/>
    <w:rsid w:val="0086057C"/>
    <w:rsid w:val="00860760"/>
    <w:rsid w:val="00861127"/>
    <w:rsid w:val="0086145A"/>
    <w:rsid w:val="00861503"/>
    <w:rsid w:val="00862884"/>
    <w:rsid w:val="00862BBE"/>
    <w:rsid w:val="00863634"/>
    <w:rsid w:val="00864B3E"/>
    <w:rsid w:val="008656F4"/>
    <w:rsid w:val="00865FA6"/>
    <w:rsid w:val="00871F40"/>
    <w:rsid w:val="00873B51"/>
    <w:rsid w:val="00875923"/>
    <w:rsid w:val="00876987"/>
    <w:rsid w:val="00876C88"/>
    <w:rsid w:val="008804EC"/>
    <w:rsid w:val="00880E2D"/>
    <w:rsid w:val="00881F6E"/>
    <w:rsid w:val="008848BE"/>
    <w:rsid w:val="00884CFE"/>
    <w:rsid w:val="0088570F"/>
    <w:rsid w:val="00887DC9"/>
    <w:rsid w:val="008954DE"/>
    <w:rsid w:val="00895F33"/>
    <w:rsid w:val="0089792B"/>
    <w:rsid w:val="008A07FB"/>
    <w:rsid w:val="008A2D55"/>
    <w:rsid w:val="008A30F3"/>
    <w:rsid w:val="008A3DF5"/>
    <w:rsid w:val="008A51B0"/>
    <w:rsid w:val="008A7BA7"/>
    <w:rsid w:val="008B117D"/>
    <w:rsid w:val="008B3A08"/>
    <w:rsid w:val="008B4758"/>
    <w:rsid w:val="008B4D92"/>
    <w:rsid w:val="008B5CC2"/>
    <w:rsid w:val="008B6B87"/>
    <w:rsid w:val="008B7C8D"/>
    <w:rsid w:val="008C5579"/>
    <w:rsid w:val="008C6B25"/>
    <w:rsid w:val="008C7CEF"/>
    <w:rsid w:val="008D023F"/>
    <w:rsid w:val="008D0363"/>
    <w:rsid w:val="008D05C4"/>
    <w:rsid w:val="008D1670"/>
    <w:rsid w:val="008D1D1C"/>
    <w:rsid w:val="008D5081"/>
    <w:rsid w:val="008D5895"/>
    <w:rsid w:val="008E1BA3"/>
    <w:rsid w:val="008E50F8"/>
    <w:rsid w:val="008F26C8"/>
    <w:rsid w:val="0090307B"/>
    <w:rsid w:val="009036D7"/>
    <w:rsid w:val="00904A7B"/>
    <w:rsid w:val="00904B7C"/>
    <w:rsid w:val="00904BBD"/>
    <w:rsid w:val="0091207C"/>
    <w:rsid w:val="00912594"/>
    <w:rsid w:val="009200B3"/>
    <w:rsid w:val="009206C8"/>
    <w:rsid w:val="00923C51"/>
    <w:rsid w:val="00923F10"/>
    <w:rsid w:val="00926A57"/>
    <w:rsid w:val="00931CE3"/>
    <w:rsid w:val="009320D2"/>
    <w:rsid w:val="00932FCE"/>
    <w:rsid w:val="009330A7"/>
    <w:rsid w:val="00934C0E"/>
    <w:rsid w:val="0093535A"/>
    <w:rsid w:val="00936441"/>
    <w:rsid w:val="00941039"/>
    <w:rsid w:val="00943AC5"/>
    <w:rsid w:val="00943AEF"/>
    <w:rsid w:val="00944553"/>
    <w:rsid w:val="00945C0C"/>
    <w:rsid w:val="0094712A"/>
    <w:rsid w:val="00954661"/>
    <w:rsid w:val="009555A9"/>
    <w:rsid w:val="009600E6"/>
    <w:rsid w:val="009663D9"/>
    <w:rsid w:val="009664F8"/>
    <w:rsid w:val="00967003"/>
    <w:rsid w:val="00967AB2"/>
    <w:rsid w:val="0097148F"/>
    <w:rsid w:val="009813D9"/>
    <w:rsid w:val="00983ED7"/>
    <w:rsid w:val="0098587D"/>
    <w:rsid w:val="009871A0"/>
    <w:rsid w:val="00987F80"/>
    <w:rsid w:val="00991160"/>
    <w:rsid w:val="00992248"/>
    <w:rsid w:val="009922A1"/>
    <w:rsid w:val="00992530"/>
    <w:rsid w:val="00993FD7"/>
    <w:rsid w:val="009950D9"/>
    <w:rsid w:val="00997331"/>
    <w:rsid w:val="009A0F42"/>
    <w:rsid w:val="009A1B0D"/>
    <w:rsid w:val="009A2583"/>
    <w:rsid w:val="009A5AA5"/>
    <w:rsid w:val="009A5F49"/>
    <w:rsid w:val="009B04D1"/>
    <w:rsid w:val="009B1B4C"/>
    <w:rsid w:val="009B2791"/>
    <w:rsid w:val="009B3C99"/>
    <w:rsid w:val="009B53B0"/>
    <w:rsid w:val="009B55B4"/>
    <w:rsid w:val="009B5A75"/>
    <w:rsid w:val="009B614D"/>
    <w:rsid w:val="009B729F"/>
    <w:rsid w:val="009C2C19"/>
    <w:rsid w:val="009C3071"/>
    <w:rsid w:val="009C319C"/>
    <w:rsid w:val="009C3B7D"/>
    <w:rsid w:val="009C6079"/>
    <w:rsid w:val="009C7625"/>
    <w:rsid w:val="009C7E23"/>
    <w:rsid w:val="009D4480"/>
    <w:rsid w:val="009D5EFF"/>
    <w:rsid w:val="009D6B85"/>
    <w:rsid w:val="009D79AB"/>
    <w:rsid w:val="009E23BC"/>
    <w:rsid w:val="009E3EFA"/>
    <w:rsid w:val="009E6FAB"/>
    <w:rsid w:val="009E77FF"/>
    <w:rsid w:val="009F29F5"/>
    <w:rsid w:val="009F5121"/>
    <w:rsid w:val="009F55CA"/>
    <w:rsid w:val="00A00F6C"/>
    <w:rsid w:val="00A01ADC"/>
    <w:rsid w:val="00A02600"/>
    <w:rsid w:val="00A040D3"/>
    <w:rsid w:val="00A04547"/>
    <w:rsid w:val="00A04C27"/>
    <w:rsid w:val="00A061E1"/>
    <w:rsid w:val="00A119E3"/>
    <w:rsid w:val="00A11ED8"/>
    <w:rsid w:val="00A11FEA"/>
    <w:rsid w:val="00A15802"/>
    <w:rsid w:val="00A15906"/>
    <w:rsid w:val="00A2006B"/>
    <w:rsid w:val="00A24BED"/>
    <w:rsid w:val="00A24F1C"/>
    <w:rsid w:val="00A26D0E"/>
    <w:rsid w:val="00A278CC"/>
    <w:rsid w:val="00A32632"/>
    <w:rsid w:val="00A36A92"/>
    <w:rsid w:val="00A36F9F"/>
    <w:rsid w:val="00A376B5"/>
    <w:rsid w:val="00A40F3F"/>
    <w:rsid w:val="00A41731"/>
    <w:rsid w:val="00A425B5"/>
    <w:rsid w:val="00A4395D"/>
    <w:rsid w:val="00A457C5"/>
    <w:rsid w:val="00A468F2"/>
    <w:rsid w:val="00A4695A"/>
    <w:rsid w:val="00A51328"/>
    <w:rsid w:val="00A52E5F"/>
    <w:rsid w:val="00A572E9"/>
    <w:rsid w:val="00A61767"/>
    <w:rsid w:val="00A62A38"/>
    <w:rsid w:val="00A62ED4"/>
    <w:rsid w:val="00A6359E"/>
    <w:rsid w:val="00A649A0"/>
    <w:rsid w:val="00A74CB1"/>
    <w:rsid w:val="00A83775"/>
    <w:rsid w:val="00A83ADF"/>
    <w:rsid w:val="00A85BF5"/>
    <w:rsid w:val="00A87211"/>
    <w:rsid w:val="00A90113"/>
    <w:rsid w:val="00A92174"/>
    <w:rsid w:val="00A927A8"/>
    <w:rsid w:val="00A92F58"/>
    <w:rsid w:val="00A952AB"/>
    <w:rsid w:val="00A96763"/>
    <w:rsid w:val="00AA386B"/>
    <w:rsid w:val="00AA4B3E"/>
    <w:rsid w:val="00AA628C"/>
    <w:rsid w:val="00AA6EBA"/>
    <w:rsid w:val="00AB6713"/>
    <w:rsid w:val="00AC09B8"/>
    <w:rsid w:val="00AC1113"/>
    <w:rsid w:val="00AC15F4"/>
    <w:rsid w:val="00AC2F43"/>
    <w:rsid w:val="00AC38DC"/>
    <w:rsid w:val="00AD5A15"/>
    <w:rsid w:val="00AE4DAF"/>
    <w:rsid w:val="00AF1CD2"/>
    <w:rsid w:val="00AF5490"/>
    <w:rsid w:val="00AF77B5"/>
    <w:rsid w:val="00B00465"/>
    <w:rsid w:val="00B03938"/>
    <w:rsid w:val="00B04A9F"/>
    <w:rsid w:val="00B05BD7"/>
    <w:rsid w:val="00B070F7"/>
    <w:rsid w:val="00B07169"/>
    <w:rsid w:val="00B0797E"/>
    <w:rsid w:val="00B07C76"/>
    <w:rsid w:val="00B125C0"/>
    <w:rsid w:val="00B13C30"/>
    <w:rsid w:val="00B13E02"/>
    <w:rsid w:val="00B17EA9"/>
    <w:rsid w:val="00B22728"/>
    <w:rsid w:val="00B2334B"/>
    <w:rsid w:val="00B25B8C"/>
    <w:rsid w:val="00B26C6B"/>
    <w:rsid w:val="00B3118D"/>
    <w:rsid w:val="00B325AF"/>
    <w:rsid w:val="00B32968"/>
    <w:rsid w:val="00B33FEA"/>
    <w:rsid w:val="00B36417"/>
    <w:rsid w:val="00B433B6"/>
    <w:rsid w:val="00B44E08"/>
    <w:rsid w:val="00B50C08"/>
    <w:rsid w:val="00B50D41"/>
    <w:rsid w:val="00B51AFC"/>
    <w:rsid w:val="00B53CC8"/>
    <w:rsid w:val="00B5436B"/>
    <w:rsid w:val="00B54D57"/>
    <w:rsid w:val="00B55EE7"/>
    <w:rsid w:val="00B605B5"/>
    <w:rsid w:val="00B63174"/>
    <w:rsid w:val="00B63EF2"/>
    <w:rsid w:val="00B65000"/>
    <w:rsid w:val="00B67197"/>
    <w:rsid w:val="00B71A5F"/>
    <w:rsid w:val="00B739E4"/>
    <w:rsid w:val="00B73A56"/>
    <w:rsid w:val="00B73D95"/>
    <w:rsid w:val="00B7443E"/>
    <w:rsid w:val="00B74A48"/>
    <w:rsid w:val="00B76098"/>
    <w:rsid w:val="00B763D1"/>
    <w:rsid w:val="00B76A2F"/>
    <w:rsid w:val="00B81015"/>
    <w:rsid w:val="00B83D90"/>
    <w:rsid w:val="00B84020"/>
    <w:rsid w:val="00B84C4F"/>
    <w:rsid w:val="00B9275E"/>
    <w:rsid w:val="00B94438"/>
    <w:rsid w:val="00B954AF"/>
    <w:rsid w:val="00B95752"/>
    <w:rsid w:val="00BA0702"/>
    <w:rsid w:val="00BA1032"/>
    <w:rsid w:val="00BA3CE3"/>
    <w:rsid w:val="00BA53D5"/>
    <w:rsid w:val="00BA64E2"/>
    <w:rsid w:val="00BA7F68"/>
    <w:rsid w:val="00BB1B22"/>
    <w:rsid w:val="00BB1D03"/>
    <w:rsid w:val="00BB2349"/>
    <w:rsid w:val="00BB48A3"/>
    <w:rsid w:val="00BC0977"/>
    <w:rsid w:val="00BC18BF"/>
    <w:rsid w:val="00BC1D61"/>
    <w:rsid w:val="00BC288E"/>
    <w:rsid w:val="00BC4B86"/>
    <w:rsid w:val="00BC67BA"/>
    <w:rsid w:val="00BC76FA"/>
    <w:rsid w:val="00BD43F9"/>
    <w:rsid w:val="00BD6A87"/>
    <w:rsid w:val="00BE0A0F"/>
    <w:rsid w:val="00BE46BE"/>
    <w:rsid w:val="00BE4B09"/>
    <w:rsid w:val="00BE4CD1"/>
    <w:rsid w:val="00BF19B9"/>
    <w:rsid w:val="00BF24CE"/>
    <w:rsid w:val="00BF451F"/>
    <w:rsid w:val="00BF46C5"/>
    <w:rsid w:val="00BF4FBA"/>
    <w:rsid w:val="00BF5258"/>
    <w:rsid w:val="00BF5F8E"/>
    <w:rsid w:val="00BF7A64"/>
    <w:rsid w:val="00BF7C0B"/>
    <w:rsid w:val="00C0412B"/>
    <w:rsid w:val="00C05BB2"/>
    <w:rsid w:val="00C1083D"/>
    <w:rsid w:val="00C112B7"/>
    <w:rsid w:val="00C157AA"/>
    <w:rsid w:val="00C16583"/>
    <w:rsid w:val="00C17B32"/>
    <w:rsid w:val="00C228AF"/>
    <w:rsid w:val="00C22F4A"/>
    <w:rsid w:val="00C256BB"/>
    <w:rsid w:val="00C333BC"/>
    <w:rsid w:val="00C34F23"/>
    <w:rsid w:val="00C35E46"/>
    <w:rsid w:val="00C37B56"/>
    <w:rsid w:val="00C41B00"/>
    <w:rsid w:val="00C422B3"/>
    <w:rsid w:val="00C4237A"/>
    <w:rsid w:val="00C42DC1"/>
    <w:rsid w:val="00C4305B"/>
    <w:rsid w:val="00C44302"/>
    <w:rsid w:val="00C45E32"/>
    <w:rsid w:val="00C5046D"/>
    <w:rsid w:val="00C508BF"/>
    <w:rsid w:val="00C519E9"/>
    <w:rsid w:val="00C51EC6"/>
    <w:rsid w:val="00C56F3F"/>
    <w:rsid w:val="00C60A59"/>
    <w:rsid w:val="00C6393D"/>
    <w:rsid w:val="00C63F77"/>
    <w:rsid w:val="00C67F4D"/>
    <w:rsid w:val="00C72DD8"/>
    <w:rsid w:val="00C7481F"/>
    <w:rsid w:val="00C767F9"/>
    <w:rsid w:val="00C83459"/>
    <w:rsid w:val="00C8368E"/>
    <w:rsid w:val="00C83CDC"/>
    <w:rsid w:val="00C83EE7"/>
    <w:rsid w:val="00C8460A"/>
    <w:rsid w:val="00C85F21"/>
    <w:rsid w:val="00C85F82"/>
    <w:rsid w:val="00C8633A"/>
    <w:rsid w:val="00C864E0"/>
    <w:rsid w:val="00C86503"/>
    <w:rsid w:val="00C8692E"/>
    <w:rsid w:val="00C86D97"/>
    <w:rsid w:val="00C87C72"/>
    <w:rsid w:val="00C91235"/>
    <w:rsid w:val="00C9278C"/>
    <w:rsid w:val="00CA2EE1"/>
    <w:rsid w:val="00CA5144"/>
    <w:rsid w:val="00CA612D"/>
    <w:rsid w:val="00CB0A07"/>
    <w:rsid w:val="00CB0A1D"/>
    <w:rsid w:val="00CB2DE5"/>
    <w:rsid w:val="00CB345D"/>
    <w:rsid w:val="00CB677D"/>
    <w:rsid w:val="00CB791C"/>
    <w:rsid w:val="00CC121F"/>
    <w:rsid w:val="00CC616E"/>
    <w:rsid w:val="00CC6239"/>
    <w:rsid w:val="00CC6DFE"/>
    <w:rsid w:val="00CC79DA"/>
    <w:rsid w:val="00CC7F1B"/>
    <w:rsid w:val="00CD1868"/>
    <w:rsid w:val="00CD5CB9"/>
    <w:rsid w:val="00CE05B0"/>
    <w:rsid w:val="00CE2D54"/>
    <w:rsid w:val="00CE65B8"/>
    <w:rsid w:val="00CE7489"/>
    <w:rsid w:val="00CF00F2"/>
    <w:rsid w:val="00CF10CD"/>
    <w:rsid w:val="00CF1A2D"/>
    <w:rsid w:val="00CF42B9"/>
    <w:rsid w:val="00CF52B0"/>
    <w:rsid w:val="00CF78AC"/>
    <w:rsid w:val="00D010B6"/>
    <w:rsid w:val="00D02FCB"/>
    <w:rsid w:val="00D0446B"/>
    <w:rsid w:val="00D054D8"/>
    <w:rsid w:val="00D068E1"/>
    <w:rsid w:val="00D10322"/>
    <w:rsid w:val="00D12A16"/>
    <w:rsid w:val="00D134BE"/>
    <w:rsid w:val="00D1611A"/>
    <w:rsid w:val="00D22A21"/>
    <w:rsid w:val="00D245A6"/>
    <w:rsid w:val="00D24EBE"/>
    <w:rsid w:val="00D25C30"/>
    <w:rsid w:val="00D260DF"/>
    <w:rsid w:val="00D26CAD"/>
    <w:rsid w:val="00D27248"/>
    <w:rsid w:val="00D31C8B"/>
    <w:rsid w:val="00D31F73"/>
    <w:rsid w:val="00D344DC"/>
    <w:rsid w:val="00D36FF4"/>
    <w:rsid w:val="00D378D3"/>
    <w:rsid w:val="00D40F56"/>
    <w:rsid w:val="00D42298"/>
    <w:rsid w:val="00D45881"/>
    <w:rsid w:val="00D47465"/>
    <w:rsid w:val="00D51123"/>
    <w:rsid w:val="00D57A07"/>
    <w:rsid w:val="00D60134"/>
    <w:rsid w:val="00D633A0"/>
    <w:rsid w:val="00D63A99"/>
    <w:rsid w:val="00D6444C"/>
    <w:rsid w:val="00D6525C"/>
    <w:rsid w:val="00D654C3"/>
    <w:rsid w:val="00D65CD2"/>
    <w:rsid w:val="00D66334"/>
    <w:rsid w:val="00D7069F"/>
    <w:rsid w:val="00D7325E"/>
    <w:rsid w:val="00D73E41"/>
    <w:rsid w:val="00D742A7"/>
    <w:rsid w:val="00D75A4D"/>
    <w:rsid w:val="00D76408"/>
    <w:rsid w:val="00D76B7C"/>
    <w:rsid w:val="00D8133E"/>
    <w:rsid w:val="00D81536"/>
    <w:rsid w:val="00D82731"/>
    <w:rsid w:val="00D83AA2"/>
    <w:rsid w:val="00D8518A"/>
    <w:rsid w:val="00D86905"/>
    <w:rsid w:val="00D90196"/>
    <w:rsid w:val="00D93655"/>
    <w:rsid w:val="00D9555B"/>
    <w:rsid w:val="00D97AC2"/>
    <w:rsid w:val="00DA0119"/>
    <w:rsid w:val="00DA13B5"/>
    <w:rsid w:val="00DA307D"/>
    <w:rsid w:val="00DA3FB5"/>
    <w:rsid w:val="00DA40B5"/>
    <w:rsid w:val="00DA411A"/>
    <w:rsid w:val="00DA6850"/>
    <w:rsid w:val="00DB53EF"/>
    <w:rsid w:val="00DB7380"/>
    <w:rsid w:val="00DB7C34"/>
    <w:rsid w:val="00DC0204"/>
    <w:rsid w:val="00DC113E"/>
    <w:rsid w:val="00DC4824"/>
    <w:rsid w:val="00DC73A0"/>
    <w:rsid w:val="00DC791F"/>
    <w:rsid w:val="00DD0C85"/>
    <w:rsid w:val="00DD16D9"/>
    <w:rsid w:val="00DD3875"/>
    <w:rsid w:val="00DD4A45"/>
    <w:rsid w:val="00DD4F14"/>
    <w:rsid w:val="00DD50DA"/>
    <w:rsid w:val="00DD5901"/>
    <w:rsid w:val="00DD5F13"/>
    <w:rsid w:val="00DE1B32"/>
    <w:rsid w:val="00DE1E03"/>
    <w:rsid w:val="00DE7536"/>
    <w:rsid w:val="00DF057B"/>
    <w:rsid w:val="00DF41EE"/>
    <w:rsid w:val="00DF4225"/>
    <w:rsid w:val="00E02509"/>
    <w:rsid w:val="00E0411F"/>
    <w:rsid w:val="00E064EE"/>
    <w:rsid w:val="00E07FAC"/>
    <w:rsid w:val="00E1071F"/>
    <w:rsid w:val="00E12AFE"/>
    <w:rsid w:val="00E20482"/>
    <w:rsid w:val="00E21FFF"/>
    <w:rsid w:val="00E23344"/>
    <w:rsid w:val="00E25627"/>
    <w:rsid w:val="00E27266"/>
    <w:rsid w:val="00E277A2"/>
    <w:rsid w:val="00E30380"/>
    <w:rsid w:val="00E3706F"/>
    <w:rsid w:val="00E4008E"/>
    <w:rsid w:val="00E4206A"/>
    <w:rsid w:val="00E43814"/>
    <w:rsid w:val="00E44E23"/>
    <w:rsid w:val="00E52DFB"/>
    <w:rsid w:val="00E531D4"/>
    <w:rsid w:val="00E564F1"/>
    <w:rsid w:val="00E615E4"/>
    <w:rsid w:val="00E63462"/>
    <w:rsid w:val="00E63DDD"/>
    <w:rsid w:val="00E64079"/>
    <w:rsid w:val="00E73B21"/>
    <w:rsid w:val="00E75E6B"/>
    <w:rsid w:val="00E77674"/>
    <w:rsid w:val="00E807E0"/>
    <w:rsid w:val="00E81765"/>
    <w:rsid w:val="00E8189B"/>
    <w:rsid w:val="00E83BDE"/>
    <w:rsid w:val="00E84E34"/>
    <w:rsid w:val="00E8569D"/>
    <w:rsid w:val="00E8611C"/>
    <w:rsid w:val="00E87FEB"/>
    <w:rsid w:val="00E92120"/>
    <w:rsid w:val="00E948F7"/>
    <w:rsid w:val="00E94CB0"/>
    <w:rsid w:val="00E97F08"/>
    <w:rsid w:val="00EA08EB"/>
    <w:rsid w:val="00EA0EF0"/>
    <w:rsid w:val="00EA378C"/>
    <w:rsid w:val="00EA7934"/>
    <w:rsid w:val="00EB1E02"/>
    <w:rsid w:val="00EC6426"/>
    <w:rsid w:val="00ED08FD"/>
    <w:rsid w:val="00ED0F36"/>
    <w:rsid w:val="00ED141A"/>
    <w:rsid w:val="00ED3942"/>
    <w:rsid w:val="00ED49D1"/>
    <w:rsid w:val="00ED7E72"/>
    <w:rsid w:val="00EE06A9"/>
    <w:rsid w:val="00EE1D4A"/>
    <w:rsid w:val="00EF11FE"/>
    <w:rsid w:val="00EF563D"/>
    <w:rsid w:val="00EF5E9F"/>
    <w:rsid w:val="00EF615A"/>
    <w:rsid w:val="00F0404A"/>
    <w:rsid w:val="00F04A41"/>
    <w:rsid w:val="00F110EE"/>
    <w:rsid w:val="00F12027"/>
    <w:rsid w:val="00F139AC"/>
    <w:rsid w:val="00F13EB8"/>
    <w:rsid w:val="00F14C9D"/>
    <w:rsid w:val="00F15BA1"/>
    <w:rsid w:val="00F2178B"/>
    <w:rsid w:val="00F27147"/>
    <w:rsid w:val="00F27B32"/>
    <w:rsid w:val="00F339E9"/>
    <w:rsid w:val="00F35C7D"/>
    <w:rsid w:val="00F40C83"/>
    <w:rsid w:val="00F4469C"/>
    <w:rsid w:val="00F468E2"/>
    <w:rsid w:val="00F51C53"/>
    <w:rsid w:val="00F52996"/>
    <w:rsid w:val="00F55E57"/>
    <w:rsid w:val="00F56353"/>
    <w:rsid w:val="00F56B25"/>
    <w:rsid w:val="00F56D15"/>
    <w:rsid w:val="00F62C82"/>
    <w:rsid w:val="00F65296"/>
    <w:rsid w:val="00F65AA8"/>
    <w:rsid w:val="00F65F82"/>
    <w:rsid w:val="00F70E45"/>
    <w:rsid w:val="00F74ECB"/>
    <w:rsid w:val="00F765BD"/>
    <w:rsid w:val="00F77A17"/>
    <w:rsid w:val="00F81491"/>
    <w:rsid w:val="00F8225D"/>
    <w:rsid w:val="00F82411"/>
    <w:rsid w:val="00F836F3"/>
    <w:rsid w:val="00F9224E"/>
    <w:rsid w:val="00F93483"/>
    <w:rsid w:val="00F93C68"/>
    <w:rsid w:val="00F948D2"/>
    <w:rsid w:val="00F952D0"/>
    <w:rsid w:val="00F95FDB"/>
    <w:rsid w:val="00FA054B"/>
    <w:rsid w:val="00FA3482"/>
    <w:rsid w:val="00FA43BF"/>
    <w:rsid w:val="00FA4D01"/>
    <w:rsid w:val="00FA54AF"/>
    <w:rsid w:val="00FA7958"/>
    <w:rsid w:val="00FB013B"/>
    <w:rsid w:val="00FB2438"/>
    <w:rsid w:val="00FB3E1A"/>
    <w:rsid w:val="00FB5A24"/>
    <w:rsid w:val="00FB5B50"/>
    <w:rsid w:val="00FB60F3"/>
    <w:rsid w:val="00FC1994"/>
    <w:rsid w:val="00FC337C"/>
    <w:rsid w:val="00FD0F03"/>
    <w:rsid w:val="00FD212E"/>
    <w:rsid w:val="00FD331D"/>
    <w:rsid w:val="00FD5FD0"/>
    <w:rsid w:val="00FE1675"/>
    <w:rsid w:val="00FE2D7E"/>
    <w:rsid w:val="00FE2F85"/>
    <w:rsid w:val="00FE760D"/>
    <w:rsid w:val="00FF2EDF"/>
    <w:rsid w:val="00FF43C6"/>
    <w:rsid w:val="00FF5A5B"/>
    <w:rsid w:val="00FF79C1"/>
    <w:rsid w:val="00FF7BB9"/>
    <w:rsid w:val="0115494F"/>
    <w:rsid w:val="026D435F"/>
    <w:rsid w:val="02A67539"/>
    <w:rsid w:val="02C14170"/>
    <w:rsid w:val="033C2931"/>
    <w:rsid w:val="039E64A7"/>
    <w:rsid w:val="04A761D1"/>
    <w:rsid w:val="068B79D2"/>
    <w:rsid w:val="06966429"/>
    <w:rsid w:val="07C52DFD"/>
    <w:rsid w:val="0AFA4307"/>
    <w:rsid w:val="0B46161F"/>
    <w:rsid w:val="0D0140E3"/>
    <w:rsid w:val="0DA75637"/>
    <w:rsid w:val="10D158DD"/>
    <w:rsid w:val="111C6628"/>
    <w:rsid w:val="117A7151"/>
    <w:rsid w:val="11CB508F"/>
    <w:rsid w:val="1455580F"/>
    <w:rsid w:val="166E073F"/>
    <w:rsid w:val="177A4CCF"/>
    <w:rsid w:val="17FB4032"/>
    <w:rsid w:val="181C75E5"/>
    <w:rsid w:val="18FA5DA4"/>
    <w:rsid w:val="191062D3"/>
    <w:rsid w:val="1A6C7455"/>
    <w:rsid w:val="1AF03AFC"/>
    <w:rsid w:val="1B564CCF"/>
    <w:rsid w:val="1C2D4DBB"/>
    <w:rsid w:val="1C7316BD"/>
    <w:rsid w:val="1CC440A3"/>
    <w:rsid w:val="1D43315C"/>
    <w:rsid w:val="1D6048EC"/>
    <w:rsid w:val="2032212B"/>
    <w:rsid w:val="216B2D49"/>
    <w:rsid w:val="23630EBF"/>
    <w:rsid w:val="240B2A35"/>
    <w:rsid w:val="26B44648"/>
    <w:rsid w:val="26EC298A"/>
    <w:rsid w:val="27D13060"/>
    <w:rsid w:val="27F542FC"/>
    <w:rsid w:val="293B5EE1"/>
    <w:rsid w:val="297C7545"/>
    <w:rsid w:val="29845075"/>
    <w:rsid w:val="29F40C31"/>
    <w:rsid w:val="2B0E23A4"/>
    <w:rsid w:val="2C175AD0"/>
    <w:rsid w:val="2C3E462D"/>
    <w:rsid w:val="2D4A488D"/>
    <w:rsid w:val="2E483DDB"/>
    <w:rsid w:val="30906C93"/>
    <w:rsid w:val="32B1210B"/>
    <w:rsid w:val="335C5CA5"/>
    <w:rsid w:val="33671F5C"/>
    <w:rsid w:val="3473038D"/>
    <w:rsid w:val="369A0F8E"/>
    <w:rsid w:val="381A2D7F"/>
    <w:rsid w:val="38437492"/>
    <w:rsid w:val="389A0CAE"/>
    <w:rsid w:val="38AB2D06"/>
    <w:rsid w:val="395B6116"/>
    <w:rsid w:val="3BA33286"/>
    <w:rsid w:val="3C5B5CDC"/>
    <w:rsid w:val="3D6F1FCA"/>
    <w:rsid w:val="420F052C"/>
    <w:rsid w:val="44657BF1"/>
    <w:rsid w:val="447069BC"/>
    <w:rsid w:val="44965BC2"/>
    <w:rsid w:val="44BE19F5"/>
    <w:rsid w:val="45B63C0D"/>
    <w:rsid w:val="45D2043A"/>
    <w:rsid w:val="462B3A9A"/>
    <w:rsid w:val="46675F53"/>
    <w:rsid w:val="47D52DF0"/>
    <w:rsid w:val="47D63224"/>
    <w:rsid w:val="480817E1"/>
    <w:rsid w:val="4BAE3B02"/>
    <w:rsid w:val="4BFA450A"/>
    <w:rsid w:val="4C9C1514"/>
    <w:rsid w:val="4DA10139"/>
    <w:rsid w:val="4DCA30DB"/>
    <w:rsid w:val="4EB47D2F"/>
    <w:rsid w:val="4F3A4577"/>
    <w:rsid w:val="50EA2BE3"/>
    <w:rsid w:val="51962E3A"/>
    <w:rsid w:val="51B55A01"/>
    <w:rsid w:val="51D90F1F"/>
    <w:rsid w:val="52C92483"/>
    <w:rsid w:val="52E94574"/>
    <w:rsid w:val="53947723"/>
    <w:rsid w:val="54DB5319"/>
    <w:rsid w:val="558462F8"/>
    <w:rsid w:val="563A2152"/>
    <w:rsid w:val="571263D6"/>
    <w:rsid w:val="574F2C76"/>
    <w:rsid w:val="575C450A"/>
    <w:rsid w:val="588A261C"/>
    <w:rsid w:val="58904F9C"/>
    <w:rsid w:val="58F10ED8"/>
    <w:rsid w:val="59475DF2"/>
    <w:rsid w:val="59861800"/>
    <w:rsid w:val="599325A8"/>
    <w:rsid w:val="5C3F7704"/>
    <w:rsid w:val="5C982EF5"/>
    <w:rsid w:val="5D05715F"/>
    <w:rsid w:val="5DCC6317"/>
    <w:rsid w:val="5DEF5136"/>
    <w:rsid w:val="5ECE6873"/>
    <w:rsid w:val="5FC943B4"/>
    <w:rsid w:val="605C6312"/>
    <w:rsid w:val="61407E25"/>
    <w:rsid w:val="614D5A91"/>
    <w:rsid w:val="624E32AE"/>
    <w:rsid w:val="62E24666"/>
    <w:rsid w:val="63716B8E"/>
    <w:rsid w:val="63C25566"/>
    <w:rsid w:val="65CA1717"/>
    <w:rsid w:val="665506A9"/>
    <w:rsid w:val="689709E1"/>
    <w:rsid w:val="69750A27"/>
    <w:rsid w:val="6A0265F7"/>
    <w:rsid w:val="6B196156"/>
    <w:rsid w:val="6C272C6C"/>
    <w:rsid w:val="6C4D0825"/>
    <w:rsid w:val="6ECF7615"/>
    <w:rsid w:val="6FE0523A"/>
    <w:rsid w:val="706C73E6"/>
    <w:rsid w:val="70897897"/>
    <w:rsid w:val="762477D0"/>
    <w:rsid w:val="76A301C1"/>
    <w:rsid w:val="79BF7968"/>
    <w:rsid w:val="7AF30C4C"/>
    <w:rsid w:val="7CBA2F84"/>
    <w:rsid w:val="7D247504"/>
    <w:rsid w:val="7D38623C"/>
    <w:rsid w:val="7D4A271F"/>
    <w:rsid w:val="7DD02079"/>
    <w:rsid w:val="7E9138C1"/>
    <w:rsid w:val="7EFD551E"/>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35"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semiHidden="0"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name="Body Text First Indent 2"/>
    <w:lsdException w:uiPriority="99" w:name="Note Heading"/>
    <w:lsdException w:uiPriority="99" w:name="Body Text 2"/>
    <w:lsdException w:qFormat="1" w:unhideWhenUsed="0" w:uiPriority="0" w:semiHidden="0"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4">
    <w:name w:val="heading 2"/>
    <w:basedOn w:val="1"/>
    <w:next w:val="1"/>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9">
    <w:name w:val="Default Paragraph Font"/>
    <w:qFormat/>
    <w:uiPriority w:val="0"/>
  </w:style>
  <w:style w:type="table" w:default="1" w:styleId="17">
    <w:name w:val="Normal Table"/>
    <w:unhideWhenUsed/>
    <w:qFormat/>
    <w:uiPriority w:val="99"/>
    <w:tblPr>
      <w:tblCellMar>
        <w:top w:w="0" w:type="dxa"/>
        <w:left w:w="108" w:type="dxa"/>
        <w:bottom w:w="0" w:type="dxa"/>
        <w:right w:w="108" w:type="dxa"/>
      </w:tblCellMar>
    </w:tblPr>
  </w:style>
  <w:style w:type="paragraph" w:styleId="2">
    <w:name w:val="Body Text First Indent 2"/>
    <w:basedOn w:val="3"/>
    <w:semiHidden/>
    <w:unhideWhenUsed/>
    <w:qFormat/>
    <w:uiPriority w:val="99"/>
    <w:pPr>
      <w:ind w:firstLine="420" w:firstLineChars="200"/>
    </w:pPr>
  </w:style>
  <w:style w:type="paragraph" w:styleId="3">
    <w:name w:val="Body Text Indent"/>
    <w:basedOn w:val="1"/>
    <w:qFormat/>
    <w:uiPriority w:val="0"/>
    <w:pPr>
      <w:ind w:firstLine="830" w:firstLineChars="352"/>
    </w:pPr>
    <w:rPr>
      <w:rFonts w:ascii="仿宋_GB2312" w:eastAsia="仿宋_GB2312"/>
      <w:sz w:val="32"/>
      <w:szCs w:val="20"/>
    </w:rPr>
  </w:style>
  <w:style w:type="paragraph" w:styleId="5">
    <w:name w:val="Normal Indent"/>
    <w:basedOn w:val="1"/>
    <w:link w:val="23"/>
    <w:qFormat/>
    <w:uiPriority w:val="0"/>
    <w:pPr>
      <w:ind w:firstLine="420" w:firstLineChars="200"/>
    </w:pPr>
    <w:rPr>
      <w:szCs w:val="24"/>
    </w:rPr>
  </w:style>
  <w:style w:type="paragraph" w:styleId="6">
    <w:name w:val="caption"/>
    <w:basedOn w:val="1"/>
    <w:next w:val="1"/>
    <w:qFormat/>
    <w:uiPriority w:val="35"/>
    <w:pPr>
      <w:spacing w:line="360" w:lineRule="auto"/>
      <w:ind w:firstLine="200" w:firstLineChars="200"/>
      <w:jc w:val="center"/>
    </w:pPr>
    <w:rPr>
      <w:sz w:val="24"/>
      <w:szCs w:val="20"/>
    </w:rPr>
  </w:style>
  <w:style w:type="paragraph" w:styleId="7">
    <w:name w:val="annotation text"/>
    <w:basedOn w:val="1"/>
    <w:link w:val="24"/>
    <w:unhideWhenUsed/>
    <w:qFormat/>
    <w:uiPriority w:val="99"/>
    <w:pPr>
      <w:jc w:val="left"/>
    </w:pPr>
  </w:style>
  <w:style w:type="paragraph" w:styleId="8">
    <w:name w:val="Body Text 3"/>
    <w:basedOn w:val="1"/>
    <w:qFormat/>
    <w:uiPriority w:val="0"/>
    <w:pPr>
      <w:spacing w:after="120"/>
    </w:pPr>
    <w:rPr>
      <w:sz w:val="16"/>
      <w:szCs w:val="16"/>
    </w:rPr>
  </w:style>
  <w:style w:type="paragraph" w:styleId="9">
    <w:name w:val="Body Text"/>
    <w:basedOn w:val="1"/>
    <w:next w:val="1"/>
    <w:unhideWhenUsed/>
    <w:qFormat/>
    <w:uiPriority w:val="99"/>
    <w:pPr>
      <w:snapToGrid w:val="0"/>
      <w:spacing w:after="120" w:line="360" w:lineRule="auto"/>
      <w:ind w:firstLine="200" w:firstLineChars="200"/>
    </w:pPr>
    <w:rPr>
      <w:rFonts w:ascii="宋体" w:hAnsi="宋体"/>
      <w:sz w:val="24"/>
    </w:rPr>
  </w:style>
  <w:style w:type="paragraph" w:styleId="10">
    <w:name w:val="Plain Text"/>
    <w:basedOn w:val="1"/>
    <w:next w:val="11"/>
    <w:qFormat/>
    <w:uiPriority w:val="0"/>
    <w:rPr>
      <w:rFonts w:ascii="宋体" w:hAnsi="Courier New"/>
      <w:szCs w:val="20"/>
    </w:rPr>
  </w:style>
  <w:style w:type="paragraph" w:customStyle="1" w:styleId="11">
    <w:name w:val="Default"/>
    <w:qFormat/>
    <w:uiPriority w:val="0"/>
    <w:pPr>
      <w:widowControl w:val="0"/>
      <w:autoSpaceDE w:val="0"/>
      <w:autoSpaceDN w:val="0"/>
      <w:adjustRightInd w:val="0"/>
    </w:pPr>
    <w:rPr>
      <w:rFonts w:ascii="H Yb 2gj" w:hAnsi="Times New Roman" w:eastAsia="H Yb 2gj" w:cs="H Yb 2gj"/>
      <w:color w:val="000000"/>
      <w:sz w:val="24"/>
      <w:szCs w:val="24"/>
      <w:lang w:val="en-US" w:eastAsia="zh-CN" w:bidi="ar-SA"/>
    </w:rPr>
  </w:style>
  <w:style w:type="paragraph" w:styleId="12">
    <w:name w:val="Balloon Text"/>
    <w:basedOn w:val="1"/>
    <w:link w:val="25"/>
    <w:unhideWhenUsed/>
    <w:qFormat/>
    <w:uiPriority w:val="99"/>
    <w:rPr>
      <w:sz w:val="18"/>
      <w:szCs w:val="18"/>
    </w:rPr>
  </w:style>
  <w:style w:type="paragraph" w:styleId="13">
    <w:name w:val="footer"/>
    <w:basedOn w:val="1"/>
    <w:link w:val="26"/>
    <w:qFormat/>
    <w:uiPriority w:val="0"/>
    <w:pPr>
      <w:tabs>
        <w:tab w:val="center" w:pos="4153"/>
        <w:tab w:val="right" w:pos="8306"/>
      </w:tabs>
      <w:snapToGrid w:val="0"/>
      <w:jc w:val="left"/>
    </w:pPr>
    <w:rPr>
      <w:kern w:val="0"/>
      <w:sz w:val="18"/>
      <w:szCs w:val="18"/>
    </w:rPr>
  </w:style>
  <w:style w:type="paragraph" w:styleId="14">
    <w:name w:val="header"/>
    <w:basedOn w:val="1"/>
    <w:link w:val="27"/>
    <w:qFormat/>
    <w:uiPriority w:val="0"/>
    <w:pPr>
      <w:pBdr>
        <w:bottom w:val="single" w:color="auto" w:sz="6" w:space="1"/>
      </w:pBdr>
      <w:tabs>
        <w:tab w:val="center" w:pos="4153"/>
        <w:tab w:val="right" w:pos="8306"/>
      </w:tabs>
      <w:snapToGrid w:val="0"/>
      <w:jc w:val="center"/>
    </w:pPr>
    <w:rPr>
      <w:kern w:val="0"/>
      <w:sz w:val="18"/>
      <w:szCs w:val="18"/>
    </w:rPr>
  </w:style>
  <w:style w:type="paragraph" w:styleId="15">
    <w:name w:val="Normal (Web)"/>
    <w:basedOn w:val="1"/>
    <w:qFormat/>
    <w:uiPriority w:val="99"/>
    <w:pPr>
      <w:widowControl/>
      <w:spacing w:before="100" w:beforeAutospacing="1" w:after="100" w:afterAutospacing="1"/>
      <w:jc w:val="left"/>
    </w:pPr>
    <w:rPr>
      <w:rFonts w:ascii="宋体" w:cs="宋体"/>
      <w:kern w:val="0"/>
      <w:sz w:val="24"/>
      <w:lang w:bidi="ar-SA"/>
    </w:rPr>
  </w:style>
  <w:style w:type="paragraph" w:styleId="16">
    <w:name w:val="annotation subject"/>
    <w:basedOn w:val="7"/>
    <w:next w:val="7"/>
    <w:link w:val="28"/>
    <w:unhideWhenUsed/>
    <w:qFormat/>
    <w:uiPriority w:val="0"/>
    <w:rPr>
      <w:b/>
      <w:bCs/>
    </w:rPr>
  </w:style>
  <w:style w:type="table" w:styleId="18">
    <w:name w:val="Table Grid"/>
    <w:basedOn w:val="1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basedOn w:val="19"/>
    <w:qFormat/>
    <w:uiPriority w:val="22"/>
    <w:rPr>
      <w:b/>
    </w:rPr>
  </w:style>
  <w:style w:type="character" w:styleId="21">
    <w:name w:val="page number"/>
    <w:qFormat/>
    <w:uiPriority w:val="0"/>
  </w:style>
  <w:style w:type="character" w:styleId="22">
    <w:name w:val="annotation reference"/>
    <w:unhideWhenUsed/>
    <w:qFormat/>
    <w:uiPriority w:val="99"/>
    <w:rPr>
      <w:sz w:val="21"/>
      <w:szCs w:val="21"/>
    </w:rPr>
  </w:style>
  <w:style w:type="character" w:customStyle="1" w:styleId="23">
    <w:name w:val="正文缩进 Char"/>
    <w:link w:val="5"/>
    <w:qFormat/>
    <w:uiPriority w:val="0"/>
    <w:rPr>
      <w:rFonts w:eastAsia="宋体"/>
      <w:kern w:val="2"/>
      <w:sz w:val="21"/>
      <w:szCs w:val="24"/>
      <w:lang w:val="en-US" w:eastAsia="zh-CN" w:bidi="ar-SA"/>
    </w:rPr>
  </w:style>
  <w:style w:type="character" w:customStyle="1" w:styleId="24">
    <w:name w:val="批注文字 Char"/>
    <w:link w:val="7"/>
    <w:qFormat/>
    <w:uiPriority w:val="99"/>
    <w:rPr>
      <w:kern w:val="2"/>
      <w:sz w:val="21"/>
      <w:szCs w:val="22"/>
    </w:rPr>
  </w:style>
  <w:style w:type="character" w:customStyle="1" w:styleId="25">
    <w:name w:val="批注框文本 Char"/>
    <w:link w:val="12"/>
    <w:semiHidden/>
    <w:qFormat/>
    <w:uiPriority w:val="99"/>
    <w:rPr>
      <w:kern w:val="2"/>
      <w:sz w:val="18"/>
      <w:szCs w:val="18"/>
    </w:rPr>
  </w:style>
  <w:style w:type="character" w:customStyle="1" w:styleId="26">
    <w:name w:val="页脚 Char"/>
    <w:link w:val="13"/>
    <w:qFormat/>
    <w:uiPriority w:val="0"/>
    <w:rPr>
      <w:sz w:val="18"/>
      <w:szCs w:val="18"/>
    </w:rPr>
  </w:style>
  <w:style w:type="character" w:customStyle="1" w:styleId="27">
    <w:name w:val="页眉 Char"/>
    <w:link w:val="14"/>
    <w:qFormat/>
    <w:uiPriority w:val="0"/>
    <w:rPr>
      <w:sz w:val="18"/>
      <w:szCs w:val="18"/>
    </w:rPr>
  </w:style>
  <w:style w:type="character" w:customStyle="1" w:styleId="28">
    <w:name w:val="批注主题 Char"/>
    <w:link w:val="16"/>
    <w:qFormat/>
    <w:uiPriority w:val="0"/>
  </w:style>
  <w:style w:type="character" w:customStyle="1" w:styleId="29">
    <w:name w:val="cf01"/>
    <w:qFormat/>
    <w:uiPriority w:val="0"/>
    <w:rPr>
      <w:rFonts w:hint="eastAsia" w:ascii="Microsoft YaHei UI" w:hAnsi="Microsoft YaHei UI" w:eastAsia="Microsoft YaHei UI"/>
      <w:sz w:val="18"/>
      <w:szCs w:val="18"/>
    </w:rPr>
  </w:style>
  <w:style w:type="character" w:customStyle="1" w:styleId="30">
    <w:name w:val="页脚 字符"/>
    <w:qFormat/>
    <w:uiPriority w:val="99"/>
  </w:style>
  <w:style w:type="character" w:customStyle="1" w:styleId="31">
    <w:name w:val="一级标题 字符"/>
    <w:link w:val="32"/>
    <w:qFormat/>
    <w:uiPriority w:val="0"/>
    <w:rPr>
      <w:rFonts w:ascii="黑体" w:hAnsi="宋体" w:eastAsia="黑体"/>
      <w:kern w:val="2"/>
      <w:sz w:val="30"/>
      <w:szCs w:val="30"/>
    </w:rPr>
  </w:style>
  <w:style w:type="paragraph" w:customStyle="1" w:styleId="32">
    <w:name w:val="一级标题"/>
    <w:basedOn w:val="1"/>
    <w:link w:val="31"/>
    <w:qFormat/>
    <w:uiPriority w:val="0"/>
    <w:pPr>
      <w:numPr>
        <w:ilvl w:val="0"/>
        <w:numId w:val="1"/>
      </w:numPr>
      <w:jc w:val="left"/>
      <w:outlineLvl w:val="0"/>
    </w:pPr>
    <w:rPr>
      <w:rFonts w:ascii="黑体" w:hAnsi="宋体" w:eastAsia="黑体"/>
      <w:sz w:val="30"/>
      <w:szCs w:val="30"/>
    </w:rPr>
  </w:style>
  <w:style w:type="character" w:customStyle="1" w:styleId="33">
    <w:name w:val="二级标题 字符"/>
    <w:link w:val="34"/>
    <w:qFormat/>
    <w:uiPriority w:val="0"/>
    <w:rPr>
      <w:rFonts w:ascii="楷体_GB2312" w:hAnsi="华文楷体" w:eastAsia="楷体_GB2312"/>
      <w:bCs/>
      <w:kern w:val="2"/>
      <w:sz w:val="28"/>
      <w:szCs w:val="28"/>
    </w:rPr>
  </w:style>
  <w:style w:type="paragraph" w:customStyle="1" w:styleId="34">
    <w:name w:val="二级标题"/>
    <w:basedOn w:val="1"/>
    <w:link w:val="33"/>
    <w:qFormat/>
    <w:uiPriority w:val="0"/>
    <w:pPr>
      <w:numPr>
        <w:ilvl w:val="1"/>
        <w:numId w:val="1"/>
      </w:numPr>
      <w:jc w:val="left"/>
      <w:outlineLvl w:val="1"/>
    </w:pPr>
    <w:rPr>
      <w:rFonts w:ascii="楷体_GB2312" w:hAnsi="华文楷体" w:eastAsia="楷体_GB2312"/>
      <w:bCs/>
      <w:sz w:val="28"/>
      <w:szCs w:val="28"/>
    </w:rPr>
  </w:style>
  <w:style w:type="character" w:customStyle="1" w:styleId="35">
    <w:name w:val="三级标题 字符"/>
    <w:link w:val="36"/>
    <w:qFormat/>
    <w:uiPriority w:val="0"/>
    <w:rPr>
      <w:rFonts w:ascii="仿宋_GB2312" w:hAnsi="仿宋" w:eastAsia="仿宋_GB2312"/>
      <w:b/>
      <w:kern w:val="2"/>
      <w:sz w:val="28"/>
      <w:szCs w:val="28"/>
    </w:rPr>
  </w:style>
  <w:style w:type="paragraph" w:customStyle="1" w:styleId="36">
    <w:name w:val="三级标题"/>
    <w:basedOn w:val="1"/>
    <w:link w:val="35"/>
    <w:qFormat/>
    <w:uiPriority w:val="0"/>
    <w:pPr>
      <w:numPr>
        <w:ilvl w:val="2"/>
        <w:numId w:val="1"/>
      </w:numPr>
      <w:jc w:val="left"/>
      <w:outlineLvl w:val="2"/>
    </w:pPr>
    <w:rPr>
      <w:rFonts w:ascii="仿宋_GB2312" w:hAnsi="仿宋" w:eastAsia="仿宋_GB2312"/>
      <w:b/>
      <w:sz w:val="28"/>
      <w:szCs w:val="28"/>
    </w:rPr>
  </w:style>
  <w:style w:type="paragraph" w:styleId="37">
    <w:name w:val="List Paragraph"/>
    <w:basedOn w:val="1"/>
    <w:qFormat/>
    <w:uiPriority w:val="34"/>
    <w:pPr>
      <w:ind w:firstLine="420" w:firstLineChars="200"/>
    </w:pPr>
  </w:style>
  <w:style w:type="paragraph" w:customStyle="1" w:styleId="38">
    <w:name w:val="列出段落11"/>
    <w:basedOn w:val="1"/>
    <w:qFormat/>
    <w:uiPriority w:val="99"/>
    <w:pPr>
      <w:widowControl/>
      <w:spacing w:before="40" w:after="160"/>
      <w:ind w:firstLine="420" w:firstLineChars="200"/>
      <w:jc w:val="left"/>
    </w:pPr>
    <w:rPr>
      <w:rFonts w:ascii="Cambria" w:hAnsi="Cambria" w:eastAsia="微软雅黑" w:cs="Cambria"/>
      <w:color w:val="565656"/>
      <w:kern w:val="20"/>
      <w:szCs w:val="21"/>
      <w:lang w:val="zh-CN"/>
    </w:rPr>
  </w:style>
  <w:style w:type="paragraph" w:customStyle="1" w:styleId="39">
    <w:name w:val="_Style 36"/>
    <w:unhideWhenUsed/>
    <w:qFormat/>
    <w:uiPriority w:val="99"/>
    <w:rPr>
      <w:rFonts w:ascii="Times New Roman" w:hAnsi="Times New Roman" w:eastAsia="宋体" w:cs="Times New Roman"/>
      <w:kern w:val="2"/>
      <w:sz w:val="21"/>
      <w:szCs w:val="22"/>
      <w:lang w:val="en-US" w:eastAsia="zh-CN" w:bidi="ar-SA"/>
    </w:rPr>
  </w:style>
  <w:style w:type="paragraph" w:customStyle="1" w:styleId="40">
    <w:name w:val=" Char Char Char Char1"/>
    <w:basedOn w:val="1"/>
    <w:qFormat/>
    <w:uiPriority w:val="0"/>
    <w:pPr>
      <w:widowControl/>
      <w:spacing w:after="160" w:afterLines="0" w:line="240" w:lineRule="exact"/>
      <w:jc w:val="left"/>
    </w:pPr>
    <w:rPr>
      <w:rFonts w:ascii="Verdana" w:hAnsi="Verdana" w:eastAsia="仿宋_GB2312"/>
      <w:kern w:val="0"/>
      <w:sz w:val="24"/>
      <w:szCs w:val="20"/>
      <w:lang w:eastAsia="en-US"/>
    </w:rPr>
  </w:style>
  <w:style w:type="paragraph" w:customStyle="1" w:styleId="41">
    <w:name w:val="无间隔1"/>
    <w:autoRedefine/>
    <w:qFormat/>
    <w:uiPriority w:val="0"/>
    <w:pPr>
      <w:widowControl w:val="0"/>
      <w:jc w:val="both"/>
    </w:pPr>
    <w:rPr>
      <w:rFonts w:ascii="Times New Roman" w:hAnsi="Times New Roman" w:eastAsia="宋体" w:cs="Times New Roman"/>
      <w:kern w:val="2"/>
      <w:sz w:val="24"/>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17</Pages>
  <Words>5720</Words>
  <Characters>6120</Characters>
  <Lines>38</Lines>
  <Paragraphs>10</Paragraphs>
  <TotalTime>2</TotalTime>
  <ScaleCrop>false</ScaleCrop>
  <LinksUpToDate>false</LinksUpToDate>
  <CharactersWithSpaces>6122</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2022-06-29T05:21:00Z</dcterms:created>
  <dc:creator>Administrator</dc:creator>
  <cp:lastModifiedBy>黄勇刚</cp:lastModifiedBy>
  <cp:lastPrinted>2024-06-26T00:29:00Z</cp:lastPrinted>
  <dcterms:modified xsi:type="dcterms:W3CDTF">2025-02-26T07:38:37Z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_2015_ms_pID_725343">
    <vt:lpwstr>(2)B9KmGeBIZNZ56ktoVAuXZ2SCahwUG5WGTcYmbouQZRfNxr0GKlkMDS8fnp2Ng76FhkuzHoWE
Dop8g8vJZZFO8zgHQe+J+c1ES/r5hHHXdZcahLXGGz3lWdJMiB26n9ToJ/2A6dA7crZ5UR6n
CVSnV3EVPAR+Y7YenyIVnIU/Z0ZqoeT2aTBIGrcZ90r/dmw1kqzgFt/G3GHNmV41DNnlY5OK
3IwXjXrGfeiUCZHCMq</vt:lpwstr>
  </property>
  <property fmtid="{D5CDD505-2E9C-101B-9397-08002B2CF9AE}" pid="4" name="_2015_ms_pID_7253431">
    <vt:lpwstr>aRA2G8KkoeMFINMZk8+/JnasDdxf7sH9hAkzOQw0X6Ha+oJwOk5hp1
w9yXzD8D0uNzGwkdJ9aUT2l03nUuMEM2aBo6q16Nuo7DrbrBVHJLLqGLiQeLRC+5Xhe1IiVo
lOu/n5Nxf1L2o78Ns/LbvQI2TuQIydUhn4xgGci/3T9+nTq26bPXDRNQfEinq+Jk0g4=</vt:lpwstr>
  </property>
  <property fmtid="{D5CDD505-2E9C-101B-9397-08002B2CF9AE}" pid="5" name="_readonly">
    <vt:lpwstr/>
  </property>
  <property fmtid="{D5CDD505-2E9C-101B-9397-08002B2CF9AE}" pid="6" name="_change">
    <vt:lpwstr/>
  </property>
  <property fmtid="{D5CDD505-2E9C-101B-9397-08002B2CF9AE}" pid="7" name="_full-control">
    <vt:lpwstr/>
  </property>
  <property fmtid="{D5CDD505-2E9C-101B-9397-08002B2CF9AE}" pid="8" name="sflag">
    <vt:lpwstr>1559728758</vt:lpwstr>
  </property>
  <property fmtid="{D5CDD505-2E9C-101B-9397-08002B2CF9AE}" pid="9" name="ribbonExt">
    <vt:lpwstr>{"WPSExtOfficeTab":{"OnGetEnabled":false,"OnGetVisible":false}}</vt:lpwstr>
  </property>
  <property fmtid="{D5CDD505-2E9C-101B-9397-08002B2CF9AE}" pid="10" name="ICV">
    <vt:lpwstr>3D09BA81ED0D457BA9436118F7C98340_13</vt:lpwstr>
  </property>
  <property fmtid="{D5CDD505-2E9C-101B-9397-08002B2CF9AE}" pid="11" name="KSOTemplateDocerSaveRecord">
    <vt:lpwstr>eyJoZGlkIjoiODY5ZTQwZmU0MDU3ZTNkZGI5YzVmMTAyODYwYjVmZjYiLCJ1c2VySWQiOiIzNjc4OTI1NzkifQ==</vt:lpwstr>
  </property>
</Properties>
</file>